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8"/>
        <w:tblW w:w="9784" w:type="dxa"/>
        <w:tblLook w:val="01E0" w:firstRow="1" w:lastRow="1" w:firstColumn="1" w:lastColumn="1" w:noHBand="0" w:noVBand="0"/>
      </w:tblPr>
      <w:tblGrid>
        <w:gridCol w:w="3967"/>
        <w:gridCol w:w="5817"/>
      </w:tblGrid>
      <w:tr w:rsidR="00562EEA" w:rsidRPr="002E2CFB" w:rsidTr="00D64A23">
        <w:trPr>
          <w:trHeight w:val="2112"/>
        </w:trPr>
        <w:tc>
          <w:tcPr>
            <w:tcW w:w="3967" w:type="dxa"/>
          </w:tcPr>
          <w:p w:rsidR="00562EEA" w:rsidRDefault="00562EEA">
            <w:pPr>
              <w:jc w:val="center"/>
              <w:rPr>
                <w:b/>
                <w:lang w:val="de-DE"/>
              </w:rPr>
            </w:pPr>
            <w:r>
              <w:rPr>
                <w:b/>
                <w:lang w:val="de-DE"/>
              </w:rPr>
              <w:t>BỘ GIÁO DỤC VÀ ĐÀO TẠO</w:t>
            </w:r>
          </w:p>
          <w:p w:rsidR="00562EEA" w:rsidRDefault="00C05E9F">
            <w:pPr>
              <w:jc w:val="center"/>
              <w:rPr>
                <w:b/>
                <w:sz w:val="26"/>
                <w:szCs w:val="26"/>
                <w:lang w:val="de-DE"/>
              </w:rPr>
            </w:pPr>
            <w:r>
              <w:rPr>
                <w:rFonts w:ascii=".VnTime" w:hAnsi=".VnTime"/>
                <w:noProof/>
              </w:rPr>
              <w:pict>
                <v:line id="Line 2" o:spid="_x0000_s1026" style="position:absolute;left:0;text-align:left;z-index:251657216;visibility:visible;mso-wrap-distance-top:-3e-5mm;mso-wrap-distance-bottom:-3e-5mm" from="57.9pt,8.4pt" to="123.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IZ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"/>
              </w:pict>
            </w:r>
          </w:p>
          <w:p w:rsidR="00562EEA" w:rsidRDefault="00562EEA">
            <w:pPr>
              <w:rPr>
                <w:sz w:val="26"/>
                <w:szCs w:val="26"/>
                <w:lang w:val="de-DE"/>
              </w:rPr>
            </w:pPr>
          </w:p>
          <w:p w:rsidR="00562EEA" w:rsidRDefault="00562EEA">
            <w:pPr>
              <w:jc w:val="center"/>
              <w:rPr>
                <w:sz w:val="26"/>
                <w:szCs w:val="26"/>
                <w:lang w:val="de-DE"/>
              </w:rPr>
            </w:pPr>
            <w:r>
              <w:rPr>
                <w:sz w:val="26"/>
                <w:szCs w:val="26"/>
                <w:lang w:val="de-DE"/>
              </w:rPr>
              <w:t>Số:</w:t>
            </w:r>
            <w:r w:rsidR="00384B41">
              <w:rPr>
                <w:sz w:val="26"/>
                <w:szCs w:val="26"/>
                <w:lang w:val="de-DE"/>
              </w:rPr>
              <w:t xml:space="preserve"> </w:t>
            </w:r>
            <w:r w:rsidR="00521C1B">
              <w:rPr>
                <w:sz w:val="26"/>
                <w:szCs w:val="26"/>
                <w:lang w:val="de-DE"/>
              </w:rPr>
              <w:t xml:space="preserve">6122 </w:t>
            </w:r>
            <w:r>
              <w:rPr>
                <w:sz w:val="26"/>
                <w:szCs w:val="26"/>
                <w:lang w:val="de-DE"/>
              </w:rPr>
              <w:t>/BGDĐT-TĐKT</w:t>
            </w:r>
          </w:p>
          <w:p w:rsidR="00562EEA" w:rsidRPr="00E57A66" w:rsidRDefault="00562EEA">
            <w:pPr>
              <w:jc w:val="center"/>
              <w:rPr>
                <w:bCs/>
                <w:color w:val="auto"/>
                <w:sz w:val="24"/>
                <w:szCs w:val="24"/>
                <w:lang w:val="de-DE"/>
              </w:rPr>
            </w:pPr>
            <w:r w:rsidRPr="00E57A66">
              <w:rPr>
                <w:color w:val="auto"/>
                <w:sz w:val="24"/>
                <w:szCs w:val="24"/>
                <w:lang w:val="de-DE"/>
              </w:rPr>
              <w:t>V/v</w:t>
            </w:r>
            <w:r w:rsidR="0053763C" w:rsidRPr="00E57A66">
              <w:rPr>
                <w:color w:val="auto"/>
                <w:sz w:val="24"/>
                <w:szCs w:val="24"/>
                <w:lang w:val="de-DE"/>
              </w:rPr>
              <w:t xml:space="preserve"> </w:t>
            </w:r>
            <w:r w:rsidRPr="00E57A66">
              <w:rPr>
                <w:color w:val="auto"/>
                <w:sz w:val="24"/>
                <w:szCs w:val="24"/>
                <w:lang w:val="de-DE"/>
              </w:rPr>
              <w:t xml:space="preserve">khắc phục </w:t>
            </w:r>
            <w:r w:rsidR="00FC6405" w:rsidRPr="00E57A66">
              <w:rPr>
                <w:color w:val="auto"/>
                <w:sz w:val="24"/>
                <w:szCs w:val="24"/>
                <w:lang w:val="de-DE"/>
              </w:rPr>
              <w:t>b</w:t>
            </w:r>
            <w:r w:rsidRPr="00E57A66">
              <w:rPr>
                <w:color w:val="auto"/>
                <w:sz w:val="24"/>
                <w:szCs w:val="24"/>
                <w:lang w:val="de-DE"/>
              </w:rPr>
              <w:t>ệnh thành tích</w:t>
            </w:r>
            <w:r w:rsidR="004C6062">
              <w:rPr>
                <w:color w:val="auto"/>
                <w:sz w:val="24"/>
                <w:szCs w:val="24"/>
                <w:lang w:val="de-DE"/>
              </w:rPr>
              <w:t xml:space="preserve"> </w:t>
            </w:r>
            <w:r w:rsidRPr="00E57A66">
              <w:rPr>
                <w:color w:val="auto"/>
                <w:sz w:val="24"/>
                <w:szCs w:val="24"/>
                <w:lang w:val="de-DE"/>
              </w:rPr>
              <w:t>trong giáo dục</w:t>
            </w:r>
          </w:p>
          <w:p w:rsidR="00562EEA" w:rsidRPr="00FC6405" w:rsidRDefault="00562EEA">
            <w:pPr>
              <w:jc w:val="center"/>
              <w:rPr>
                <w:bCs/>
                <w:color w:val="auto"/>
                <w:lang w:val="de-DE"/>
              </w:rPr>
            </w:pPr>
          </w:p>
        </w:tc>
        <w:tc>
          <w:tcPr>
            <w:tcW w:w="5817" w:type="dxa"/>
          </w:tcPr>
          <w:p w:rsidR="00562EEA" w:rsidRDefault="00562EEA">
            <w:pPr>
              <w:jc w:val="center"/>
              <w:rPr>
                <w:b/>
                <w:sz w:val="26"/>
                <w:szCs w:val="26"/>
                <w:lang w:val="de-DE"/>
              </w:rPr>
            </w:pPr>
            <w:r>
              <w:rPr>
                <w:b/>
                <w:sz w:val="26"/>
                <w:szCs w:val="26"/>
                <w:lang w:val="de-DE"/>
              </w:rPr>
              <w:t>CỘNG HOÀ XÃ HỘI CHỦ NGHĨA VIỆT NAM</w:t>
            </w:r>
          </w:p>
          <w:p w:rsidR="00562EEA" w:rsidRDefault="00562EEA">
            <w:pPr>
              <w:jc w:val="center"/>
              <w:rPr>
                <w:b/>
                <w:lang w:val="de-DE"/>
              </w:rPr>
            </w:pPr>
            <w:r>
              <w:rPr>
                <w:b/>
                <w:lang w:val="de-DE"/>
              </w:rPr>
              <w:t>Độc lập - Tự do - Hạnh phúc</w:t>
            </w:r>
          </w:p>
          <w:p w:rsidR="00562EEA" w:rsidRDefault="00C05E9F">
            <w:pPr>
              <w:tabs>
                <w:tab w:val="left" w:pos="4515"/>
              </w:tabs>
              <w:jc w:val="center"/>
              <w:rPr>
                <w:lang w:val="de-DE"/>
              </w:rPr>
            </w:pPr>
            <w:r>
              <w:rPr>
                <w:rFonts w:ascii=".VnTime" w:hAnsi=".VnTime"/>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64.45pt;margin-top:1.85pt;width:156.7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"/>
              </w:pict>
            </w:r>
          </w:p>
          <w:p w:rsidR="00562EEA" w:rsidRDefault="00384B41">
            <w:pPr>
              <w:tabs>
                <w:tab w:val="left" w:pos="4515"/>
              </w:tabs>
              <w:jc w:val="center"/>
              <w:rPr>
                <w:i/>
                <w:lang w:val="de-DE"/>
              </w:rPr>
            </w:pPr>
            <w:r>
              <w:rPr>
                <w:i/>
                <w:sz w:val="26"/>
                <w:lang w:val="de-DE"/>
              </w:rPr>
              <w:t xml:space="preserve">      </w:t>
            </w:r>
            <w:r w:rsidR="00AC2131">
              <w:rPr>
                <w:i/>
                <w:sz w:val="26"/>
                <w:lang w:val="de-DE"/>
              </w:rPr>
              <w:t xml:space="preserve">Hà Nội, ngày  </w:t>
            </w:r>
            <w:r w:rsidR="009E46F6">
              <w:rPr>
                <w:i/>
                <w:sz w:val="26"/>
                <w:lang w:val="de-DE"/>
              </w:rPr>
              <w:t>28</w:t>
            </w:r>
            <w:r w:rsidR="00AC2131">
              <w:rPr>
                <w:i/>
                <w:sz w:val="26"/>
                <w:lang w:val="de-DE"/>
              </w:rPr>
              <w:t xml:space="preserve"> </w:t>
            </w:r>
            <w:r w:rsidR="00562EEA">
              <w:rPr>
                <w:i/>
                <w:sz w:val="26"/>
                <w:lang w:val="de-DE"/>
              </w:rPr>
              <w:t xml:space="preserve"> tháng  </w:t>
            </w:r>
            <w:r w:rsidR="009E46F6">
              <w:rPr>
                <w:i/>
                <w:sz w:val="26"/>
                <w:lang w:val="de-DE"/>
              </w:rPr>
              <w:t xml:space="preserve">12 </w:t>
            </w:r>
            <w:r w:rsidR="00562EEA">
              <w:rPr>
                <w:i/>
                <w:sz w:val="26"/>
                <w:lang w:val="de-DE"/>
              </w:rPr>
              <w:t>năm 2017</w:t>
            </w:r>
          </w:p>
        </w:tc>
      </w:tr>
    </w:tbl>
    <w:p w:rsidR="00562EEA" w:rsidRPr="00562EEA" w:rsidRDefault="00562EEA" w:rsidP="00562EEA">
      <w:pPr>
        <w:ind w:firstLine="720"/>
        <w:rPr>
          <w:bCs/>
          <w:iCs/>
          <w:color w:val="auto"/>
          <w:lang w:val="de-DE"/>
        </w:rPr>
      </w:pPr>
      <w:r w:rsidRPr="00562EEA">
        <w:rPr>
          <w:bCs/>
          <w:iCs/>
          <w:color w:val="auto"/>
          <w:lang w:val="de-DE"/>
        </w:rPr>
        <w:softHyphen/>
      </w:r>
      <w:r w:rsidRPr="00562EEA">
        <w:rPr>
          <w:bCs/>
          <w:iCs/>
          <w:color w:val="auto"/>
          <w:lang w:val="de-DE"/>
        </w:rPr>
        <w:softHyphen/>
        <w:t>Kính gửi:</w:t>
      </w:r>
    </w:p>
    <w:p w:rsidR="00562EEA" w:rsidRPr="00562EEA" w:rsidRDefault="00562EEA" w:rsidP="00562EEA">
      <w:pPr>
        <w:rPr>
          <w:bCs/>
          <w:iCs/>
          <w:color w:val="auto"/>
          <w:lang w:val="de-DE"/>
        </w:rPr>
      </w:pPr>
      <w:r w:rsidRPr="00562EEA">
        <w:rPr>
          <w:bCs/>
          <w:iCs/>
          <w:color w:val="auto"/>
          <w:lang w:val="de-DE"/>
        </w:rPr>
        <w:tab/>
      </w:r>
      <w:r w:rsidRPr="00562EEA">
        <w:rPr>
          <w:bCs/>
          <w:iCs/>
          <w:color w:val="auto"/>
          <w:lang w:val="de-DE"/>
        </w:rPr>
        <w:tab/>
      </w:r>
      <w:r w:rsidRPr="00562EEA">
        <w:rPr>
          <w:bCs/>
          <w:iCs/>
          <w:color w:val="auto"/>
          <w:lang w:val="de-DE"/>
        </w:rPr>
        <w:tab/>
        <w:t xml:space="preserve">- </w:t>
      </w:r>
      <w:r w:rsidRPr="00562EEA">
        <w:rPr>
          <w:bCs/>
          <w:color w:val="auto"/>
          <w:lang w:val="de-DE"/>
        </w:rPr>
        <w:t>Các sở giáo dục và đào tạo;</w:t>
      </w:r>
    </w:p>
    <w:p w:rsidR="00562EEA" w:rsidRDefault="00DC6CD9" w:rsidP="00562EEA">
      <w:pPr>
        <w:ind w:left="2160"/>
        <w:jc w:val="both"/>
        <w:rPr>
          <w:bCs/>
          <w:color w:val="auto"/>
          <w:lang w:val="de-DE"/>
        </w:rPr>
      </w:pPr>
      <w:r>
        <w:rPr>
          <w:bCs/>
          <w:iCs/>
          <w:color w:val="auto"/>
          <w:lang w:val="de-DE"/>
        </w:rPr>
        <w:t xml:space="preserve">- </w:t>
      </w:r>
      <w:r w:rsidR="00562EEA" w:rsidRPr="00562EEA">
        <w:rPr>
          <w:bCs/>
          <w:iCs/>
          <w:color w:val="auto"/>
          <w:lang w:val="de-DE"/>
        </w:rPr>
        <w:t>C</w:t>
      </w:r>
      <w:r w:rsidR="00562EEA" w:rsidRPr="00562EEA">
        <w:rPr>
          <w:bCs/>
          <w:color w:val="auto"/>
          <w:lang w:val="de-DE"/>
        </w:rPr>
        <w:t>ác đạ</w:t>
      </w:r>
      <w:r>
        <w:rPr>
          <w:bCs/>
          <w:color w:val="auto"/>
          <w:lang w:val="de-DE"/>
        </w:rPr>
        <w:t>i học, học viện, trường đại học;</w:t>
      </w:r>
      <w:r w:rsidR="00562EEA" w:rsidRPr="00562EEA">
        <w:rPr>
          <w:bCs/>
          <w:color w:val="auto"/>
          <w:lang w:val="de-DE"/>
        </w:rPr>
        <w:t xml:space="preserve"> trường cao đẳng, trường trung cấp </w:t>
      </w:r>
      <w:r>
        <w:rPr>
          <w:bCs/>
          <w:color w:val="auto"/>
          <w:lang w:val="de-DE"/>
        </w:rPr>
        <w:t>có đào tạo giáo viên</w:t>
      </w:r>
      <w:r w:rsidR="00562EEA" w:rsidRPr="00562EEA">
        <w:rPr>
          <w:bCs/>
          <w:color w:val="auto"/>
          <w:lang w:val="de-DE"/>
        </w:rPr>
        <w:t>.</w:t>
      </w:r>
    </w:p>
    <w:p w:rsidR="00C50182" w:rsidRPr="00D64A23" w:rsidRDefault="00C50182" w:rsidP="00562EEA">
      <w:pPr>
        <w:ind w:left="2160"/>
        <w:jc w:val="both"/>
        <w:rPr>
          <w:bCs/>
          <w:color w:val="auto"/>
          <w:sz w:val="36"/>
          <w:szCs w:val="36"/>
          <w:vertAlign w:val="subscript"/>
          <w:lang w:val="de-DE"/>
        </w:rPr>
      </w:pPr>
    </w:p>
    <w:p w:rsidR="002547B1" w:rsidRPr="00E57A66" w:rsidRDefault="00BD0DEC" w:rsidP="00E57A66">
      <w:pPr>
        <w:spacing w:before="120" w:after="120" w:line="340" w:lineRule="exact"/>
        <w:ind w:firstLine="709"/>
        <w:jc w:val="both"/>
        <w:rPr>
          <w:color w:val="auto"/>
          <w:lang w:val="de-DE"/>
        </w:rPr>
      </w:pPr>
      <w:r w:rsidRPr="00E57A66">
        <w:rPr>
          <w:color w:val="auto"/>
          <w:lang w:val="de-DE"/>
        </w:rPr>
        <w:t>Thực hiện Chỉ thị số 33/2006/CT-TTg ngày 08</w:t>
      </w:r>
      <w:r w:rsidR="0099149D" w:rsidRPr="00E57A66">
        <w:rPr>
          <w:color w:val="auto"/>
          <w:lang w:val="de-DE"/>
        </w:rPr>
        <w:t xml:space="preserve"> tháng 9 năm </w:t>
      </w:r>
      <w:r w:rsidRPr="00E57A66">
        <w:rPr>
          <w:color w:val="auto"/>
          <w:lang w:val="de-DE"/>
        </w:rPr>
        <w:t>2006 của Thủ tướng Chính phủ về</w:t>
      </w:r>
      <w:r w:rsidR="00115304" w:rsidRPr="00E57A66">
        <w:rPr>
          <w:color w:val="auto"/>
          <w:lang w:val="de-DE"/>
        </w:rPr>
        <w:t xml:space="preserve"> “</w:t>
      </w:r>
      <w:r w:rsidRPr="00E57A66">
        <w:rPr>
          <w:color w:val="auto"/>
          <w:lang w:val="de-DE"/>
        </w:rPr>
        <w:t>chống tiêu cực và khắc phục bệnh thành tích trong giáo dục</w:t>
      </w:r>
      <w:r w:rsidR="00384B41">
        <w:rPr>
          <w:color w:val="auto"/>
          <w:lang w:val="de-DE"/>
        </w:rPr>
        <w:t>"</w:t>
      </w:r>
      <w:r w:rsidR="004C6062">
        <w:rPr>
          <w:color w:val="auto"/>
          <w:lang w:val="de-DE"/>
        </w:rPr>
        <w:t xml:space="preserve">, </w:t>
      </w:r>
      <w:r w:rsidRPr="00E57A66">
        <w:rPr>
          <w:color w:val="auto"/>
          <w:lang w:val="de-DE"/>
        </w:rPr>
        <w:t>t</w:t>
      </w:r>
      <w:r w:rsidR="006D5A19" w:rsidRPr="00E57A66">
        <w:rPr>
          <w:color w:val="auto"/>
          <w:lang w:val="de-DE"/>
        </w:rPr>
        <w:t>rong những năm qua, toàn</w:t>
      </w:r>
      <w:r w:rsidR="004C6062">
        <w:rPr>
          <w:color w:val="auto"/>
          <w:lang w:val="de-DE"/>
        </w:rPr>
        <w:t xml:space="preserve"> </w:t>
      </w:r>
      <w:r w:rsidR="00FD1BD6">
        <w:rPr>
          <w:color w:val="auto"/>
          <w:lang w:val="vi-VN"/>
        </w:rPr>
        <w:t>Ng</w:t>
      </w:r>
      <w:r w:rsidR="006D5A19" w:rsidRPr="00FD1BD6">
        <w:rPr>
          <w:color w:val="auto"/>
          <w:lang w:val="de-DE"/>
        </w:rPr>
        <w:t>ành</w:t>
      </w:r>
      <w:r w:rsidR="006D5A19" w:rsidRPr="00E57A66">
        <w:rPr>
          <w:color w:val="auto"/>
          <w:lang w:val="de-DE"/>
        </w:rPr>
        <w:t xml:space="preserve"> đã có nhiều nỗ lực</w:t>
      </w:r>
      <w:r w:rsidR="00097194" w:rsidRPr="00E57A66">
        <w:rPr>
          <w:color w:val="auto"/>
          <w:lang w:val="de-DE"/>
        </w:rPr>
        <w:t xml:space="preserve">, cố gắng khắc phục những hạn chế, </w:t>
      </w:r>
      <w:r w:rsidR="00145FC9" w:rsidRPr="00E57A66">
        <w:rPr>
          <w:color w:val="auto"/>
          <w:lang w:val="de-DE"/>
        </w:rPr>
        <w:t>yếu kém</w:t>
      </w:r>
      <w:r w:rsidR="00097194" w:rsidRPr="00E57A66">
        <w:rPr>
          <w:color w:val="auto"/>
          <w:lang w:val="de-DE"/>
        </w:rPr>
        <w:t xml:space="preserve">, </w:t>
      </w:r>
      <w:r w:rsidR="00C22A68" w:rsidRPr="00E57A66">
        <w:rPr>
          <w:color w:val="auto"/>
          <w:lang w:val="de-DE"/>
        </w:rPr>
        <w:t xml:space="preserve">từng bước </w:t>
      </w:r>
      <w:r w:rsidR="00097194" w:rsidRPr="00E57A66">
        <w:rPr>
          <w:color w:val="auto"/>
          <w:lang w:val="de-DE"/>
        </w:rPr>
        <w:t xml:space="preserve">đẩy lùi </w:t>
      </w:r>
      <w:r w:rsidR="006D05AB" w:rsidRPr="00E57A66">
        <w:rPr>
          <w:color w:val="auto"/>
          <w:lang w:val="de-DE"/>
        </w:rPr>
        <w:t>các</w:t>
      </w:r>
      <w:r w:rsidR="004C6062">
        <w:rPr>
          <w:color w:val="auto"/>
          <w:lang w:val="de-DE"/>
        </w:rPr>
        <w:t xml:space="preserve"> </w:t>
      </w:r>
      <w:r w:rsidR="002547B1" w:rsidRPr="00E57A66">
        <w:rPr>
          <w:color w:val="auto"/>
          <w:lang w:val="de-DE"/>
        </w:rPr>
        <w:t xml:space="preserve">hiện tượng </w:t>
      </w:r>
      <w:r w:rsidR="0099149D" w:rsidRPr="00E57A66">
        <w:rPr>
          <w:color w:val="auto"/>
          <w:lang w:val="de-DE"/>
        </w:rPr>
        <w:t>tiêu cực và bệnh thành tích; tích cực</w:t>
      </w:r>
      <w:r w:rsidR="004C6062">
        <w:rPr>
          <w:color w:val="auto"/>
          <w:lang w:val="de-DE"/>
        </w:rPr>
        <w:t xml:space="preserve"> </w:t>
      </w:r>
      <w:r w:rsidR="006D5A19" w:rsidRPr="00E57A66">
        <w:rPr>
          <w:color w:val="auto"/>
          <w:lang w:val="de-DE"/>
        </w:rPr>
        <w:t>đổi mới, sáng tạo hoàn thàn</w:t>
      </w:r>
      <w:r w:rsidR="0099149D" w:rsidRPr="00E57A66">
        <w:rPr>
          <w:color w:val="auto"/>
          <w:lang w:val="de-DE"/>
        </w:rPr>
        <w:t>h nhiệm vụ chính trị được giao.</w:t>
      </w:r>
    </w:p>
    <w:p w:rsidR="00D06C15" w:rsidRPr="002E2CFB" w:rsidRDefault="006D05AB" w:rsidP="00E57A66">
      <w:pPr>
        <w:spacing w:before="120" w:line="340" w:lineRule="exact"/>
        <w:ind w:firstLine="720"/>
        <w:jc w:val="both"/>
        <w:rPr>
          <w:color w:val="auto"/>
          <w:sz w:val="26"/>
          <w:szCs w:val="26"/>
          <w:lang w:val="de-DE"/>
        </w:rPr>
      </w:pPr>
      <w:r w:rsidRPr="00E57A66">
        <w:rPr>
          <w:color w:val="auto"/>
          <w:lang w:val="de-DE"/>
        </w:rPr>
        <w:t xml:space="preserve">Tuy nhiên, bên cạnh </w:t>
      </w:r>
      <w:r w:rsidR="00C04649" w:rsidRPr="00E57A66">
        <w:rPr>
          <w:color w:val="auto"/>
          <w:lang w:val="de-DE"/>
        </w:rPr>
        <w:t>kết quả đã đạt được vẫn còn nh</w:t>
      </w:r>
      <w:r w:rsidR="00861758" w:rsidRPr="00E57A66">
        <w:rPr>
          <w:color w:val="auto"/>
          <w:lang w:val="de-DE"/>
        </w:rPr>
        <w:t>ững</w:t>
      </w:r>
      <w:r w:rsidR="00C04649" w:rsidRPr="00E57A66">
        <w:rPr>
          <w:color w:val="auto"/>
          <w:lang w:val="de-DE"/>
        </w:rPr>
        <w:t xml:space="preserve"> biểu hiện tiêu cực và </w:t>
      </w:r>
      <w:r w:rsidR="00FC6405" w:rsidRPr="00E57A66">
        <w:rPr>
          <w:color w:val="auto"/>
          <w:lang w:val="de-DE"/>
        </w:rPr>
        <w:t>b</w:t>
      </w:r>
      <w:r w:rsidR="00C04649" w:rsidRPr="00E57A66">
        <w:rPr>
          <w:color w:val="auto"/>
          <w:lang w:val="de-DE"/>
        </w:rPr>
        <w:t>ệnh thành tích</w:t>
      </w:r>
      <w:r w:rsidR="00AB339A" w:rsidRPr="00E57A66">
        <w:rPr>
          <w:color w:val="auto"/>
          <w:lang w:val="de-DE"/>
        </w:rPr>
        <w:t xml:space="preserve"> như: thiếu trung thực trong</w:t>
      </w:r>
      <w:r w:rsidR="0099149D" w:rsidRPr="00E57A66">
        <w:rPr>
          <w:color w:val="auto"/>
          <w:lang w:val="de-DE"/>
        </w:rPr>
        <w:t xml:space="preserve"> học tập,</w:t>
      </w:r>
      <w:r w:rsidR="00115304" w:rsidRPr="00E57A66">
        <w:rPr>
          <w:color w:val="auto"/>
          <w:lang w:val="de-DE"/>
        </w:rPr>
        <w:t xml:space="preserve"> giảng dạy,</w:t>
      </w:r>
      <w:r w:rsidR="004C6062">
        <w:rPr>
          <w:color w:val="auto"/>
          <w:lang w:val="de-DE"/>
        </w:rPr>
        <w:t xml:space="preserve"> </w:t>
      </w:r>
      <w:r w:rsidR="00145FC9" w:rsidRPr="00E57A66">
        <w:rPr>
          <w:color w:val="auto"/>
          <w:lang w:val="de-DE"/>
        </w:rPr>
        <w:t xml:space="preserve">nghiên cứu khoa học, </w:t>
      </w:r>
      <w:r w:rsidR="004B6E8D" w:rsidRPr="00E57A66">
        <w:rPr>
          <w:color w:val="auto"/>
          <w:lang w:val="de-DE"/>
        </w:rPr>
        <w:t xml:space="preserve">thi </w:t>
      </w:r>
      <w:r w:rsidR="002E2CFB">
        <w:rPr>
          <w:color w:val="auto"/>
          <w:lang w:val="de-DE"/>
        </w:rPr>
        <w:t xml:space="preserve">và </w:t>
      </w:r>
      <w:r w:rsidR="00145FC9" w:rsidRPr="00E57A66">
        <w:rPr>
          <w:color w:val="auto"/>
          <w:lang w:val="de-DE"/>
        </w:rPr>
        <w:t xml:space="preserve">kiểm tra </w:t>
      </w:r>
      <w:r w:rsidR="00C22A68" w:rsidRPr="00E57A66">
        <w:rPr>
          <w:color w:val="auto"/>
          <w:lang w:val="de-DE"/>
        </w:rPr>
        <w:t>đánh giá xếp loại</w:t>
      </w:r>
      <w:r w:rsidR="004B6E8D" w:rsidRPr="00E57A66">
        <w:rPr>
          <w:color w:val="auto"/>
          <w:lang w:val="de-DE"/>
        </w:rPr>
        <w:t>; nể nang, thiếu dân chủ trong</w:t>
      </w:r>
      <w:r w:rsidR="00AB339A" w:rsidRPr="00E57A66">
        <w:rPr>
          <w:color w:val="auto"/>
          <w:lang w:val="de-DE"/>
        </w:rPr>
        <w:t xml:space="preserve"> bình chọn, xếp loại thi đua, khen thưởng</w:t>
      </w:r>
      <w:r w:rsidR="004B6E8D" w:rsidRPr="00E57A66">
        <w:rPr>
          <w:color w:val="auto"/>
          <w:lang w:val="de-DE"/>
        </w:rPr>
        <w:t>;</w:t>
      </w:r>
      <w:r w:rsidR="00A373CC">
        <w:rPr>
          <w:color w:val="auto"/>
          <w:lang w:val="de-DE"/>
        </w:rPr>
        <w:t xml:space="preserve"> </w:t>
      </w:r>
      <w:r w:rsidR="00AB339A" w:rsidRPr="00E57A66">
        <w:rPr>
          <w:color w:val="auto"/>
          <w:lang w:val="de-DE"/>
        </w:rPr>
        <w:t xml:space="preserve">cào bằng, dễ dãi </w:t>
      </w:r>
      <w:r w:rsidR="002547B1" w:rsidRPr="00E57A66">
        <w:rPr>
          <w:color w:val="auto"/>
          <w:lang w:val="de-DE"/>
        </w:rPr>
        <w:t xml:space="preserve">trong </w:t>
      </w:r>
      <w:r w:rsidR="004B6E8D" w:rsidRPr="00E57A66">
        <w:rPr>
          <w:color w:val="auto"/>
          <w:lang w:val="de-DE"/>
        </w:rPr>
        <w:t>suy tôn; che dấu hạn chế, yếu kém;</w:t>
      </w:r>
      <w:r w:rsidR="00AB339A" w:rsidRPr="00E57A66">
        <w:rPr>
          <w:color w:val="auto"/>
          <w:lang w:val="de-DE"/>
        </w:rPr>
        <w:t xml:space="preserve"> áp đặt chỉ tiêu quá cao so với khả năng thực </w:t>
      </w:r>
      <w:r w:rsidR="002547B1" w:rsidRPr="00E57A66">
        <w:rPr>
          <w:color w:val="auto"/>
          <w:lang w:val="de-DE"/>
        </w:rPr>
        <w:t>tế</w:t>
      </w:r>
      <w:r w:rsidR="00BA0448">
        <w:rPr>
          <w:lang w:val="de-DE"/>
        </w:rPr>
        <w:t xml:space="preserve">; </w:t>
      </w:r>
      <w:r w:rsidR="00BA0448" w:rsidRPr="005E7147">
        <w:rPr>
          <w:lang w:val="de-DE"/>
        </w:rPr>
        <w:t>tổ chức trao thưởng phô trươ</w:t>
      </w:r>
      <w:r w:rsidR="004C6062">
        <w:rPr>
          <w:lang w:val="de-DE"/>
        </w:rPr>
        <w:t xml:space="preserve">ng, hình thức, lãng phí </w:t>
      </w:r>
      <w:r w:rsidR="00627FB7" w:rsidRPr="00E57A66">
        <w:rPr>
          <w:color w:val="auto"/>
          <w:lang w:val="de-DE"/>
        </w:rPr>
        <w:t>làm ảnh hưởng đến chất lượng giáo dục</w:t>
      </w:r>
      <w:r w:rsidR="00D06C15" w:rsidRPr="00E57A66">
        <w:rPr>
          <w:color w:val="auto"/>
          <w:lang w:val="de-DE"/>
        </w:rPr>
        <w:t>, uy tín</w:t>
      </w:r>
      <w:r w:rsidR="00627FB7" w:rsidRPr="00E57A66">
        <w:rPr>
          <w:color w:val="auto"/>
          <w:lang w:val="de-DE"/>
        </w:rPr>
        <w:t xml:space="preserve"> của </w:t>
      </w:r>
      <w:r w:rsidR="00D06C15" w:rsidRPr="00E57A66">
        <w:rPr>
          <w:color w:val="auto"/>
          <w:lang w:val="de-DE"/>
        </w:rPr>
        <w:t>N</w:t>
      </w:r>
      <w:r w:rsidR="00627FB7" w:rsidRPr="00E57A66">
        <w:rPr>
          <w:color w:val="auto"/>
          <w:lang w:val="de-DE"/>
        </w:rPr>
        <w:t>gành</w:t>
      </w:r>
      <w:r w:rsidR="00D06C15" w:rsidRPr="00E57A66">
        <w:rPr>
          <w:color w:val="auto"/>
          <w:lang w:val="de-DE"/>
        </w:rPr>
        <w:t xml:space="preserve"> và sự công bằng trong giáo dục</w:t>
      </w:r>
      <w:r w:rsidR="00627FB7" w:rsidRPr="00E57A66">
        <w:rPr>
          <w:color w:val="auto"/>
          <w:lang w:val="de-DE"/>
        </w:rPr>
        <w:t>.</w:t>
      </w:r>
    </w:p>
    <w:p w:rsidR="00DA482A" w:rsidRPr="00E57A66" w:rsidRDefault="00472338" w:rsidP="00E57A66">
      <w:pPr>
        <w:spacing w:before="120" w:after="120" w:line="340" w:lineRule="exact"/>
        <w:ind w:firstLine="709"/>
        <w:jc w:val="both"/>
        <w:rPr>
          <w:color w:val="auto"/>
          <w:lang w:val="de-DE"/>
        </w:rPr>
      </w:pPr>
      <w:r>
        <w:rPr>
          <w:color w:val="auto"/>
          <w:lang w:val="de-DE"/>
        </w:rPr>
        <w:t>T</w:t>
      </w:r>
      <w:r w:rsidR="00FC6405" w:rsidRPr="00E57A66">
        <w:rPr>
          <w:color w:val="auto"/>
          <w:lang w:val="de-DE"/>
        </w:rPr>
        <w:t>rước yêu cầu đổi mới căn bản, toàn diện giáo dục và đào tạo</w:t>
      </w:r>
      <w:r w:rsidR="00C22A68" w:rsidRPr="00E57A66">
        <w:rPr>
          <w:color w:val="auto"/>
          <w:lang w:val="de-DE"/>
        </w:rPr>
        <w:t>,</w:t>
      </w:r>
      <w:r w:rsidR="00562EEA" w:rsidRPr="00E57A66">
        <w:rPr>
          <w:color w:val="auto"/>
          <w:lang w:val="de-DE"/>
        </w:rPr>
        <w:t xml:space="preserve"> Bộ Giáo dục và Đào tạo </w:t>
      </w:r>
      <w:r w:rsidR="00FC6405" w:rsidRPr="00E57A66">
        <w:rPr>
          <w:color w:val="auto"/>
          <w:lang w:val="de-DE"/>
        </w:rPr>
        <w:t>yêu cầu</w:t>
      </w:r>
      <w:r w:rsidR="00562EEA" w:rsidRPr="00E57A66">
        <w:rPr>
          <w:color w:val="auto"/>
          <w:lang w:val="de-DE"/>
        </w:rPr>
        <w:t xml:space="preserve"> các sở giáo dục và đào tạo, các đạ</w:t>
      </w:r>
      <w:r w:rsidR="00DC6CD9">
        <w:rPr>
          <w:color w:val="auto"/>
          <w:lang w:val="de-DE"/>
        </w:rPr>
        <w:t>i học, học viện, trường đại học; trường cao đẳng, trường trung cấp có đào tạo giáo viên</w:t>
      </w:r>
      <w:r w:rsidR="00242308">
        <w:rPr>
          <w:color w:val="auto"/>
          <w:lang w:val="de-DE"/>
        </w:rPr>
        <w:t xml:space="preserve"> </w:t>
      </w:r>
      <w:r w:rsidR="00562EEA" w:rsidRPr="00E57A66">
        <w:rPr>
          <w:color w:val="auto"/>
          <w:lang w:val="de-DE"/>
        </w:rPr>
        <w:t xml:space="preserve">(gọi chung là cơ quan, đơn vị) </w:t>
      </w:r>
      <w:r w:rsidR="00725497" w:rsidRPr="00E57A66">
        <w:rPr>
          <w:color w:val="auto"/>
          <w:lang w:val="de-DE"/>
        </w:rPr>
        <w:t>thực hiện tốt việc đổi mới công tác thi đua, khen thưởng; từng bước khắc phục b</w:t>
      </w:r>
      <w:r>
        <w:rPr>
          <w:color w:val="auto"/>
          <w:lang w:val="de-DE"/>
        </w:rPr>
        <w:t>ệnh thành tích trong giáo dục, c</w:t>
      </w:r>
      <w:r w:rsidR="00562EEA" w:rsidRPr="00E57A66">
        <w:rPr>
          <w:color w:val="auto"/>
          <w:lang w:val="de-DE"/>
        </w:rPr>
        <w:t>ụ thể như sau:</w:t>
      </w:r>
    </w:p>
    <w:p w:rsidR="006D5A19" w:rsidRPr="00E57A66" w:rsidRDefault="00FC6405" w:rsidP="00E57A66">
      <w:pPr>
        <w:spacing w:before="120" w:after="120" w:line="340" w:lineRule="exact"/>
        <w:ind w:firstLine="709"/>
        <w:jc w:val="both"/>
        <w:rPr>
          <w:color w:val="auto"/>
          <w:lang w:val="de-DE"/>
        </w:rPr>
      </w:pPr>
      <w:r w:rsidRPr="00E57A66">
        <w:rPr>
          <w:color w:val="auto"/>
          <w:lang w:val="de-DE"/>
        </w:rPr>
        <w:t>1</w:t>
      </w:r>
      <w:r w:rsidR="00233072" w:rsidRPr="00E57A66">
        <w:rPr>
          <w:color w:val="auto"/>
          <w:lang w:val="de-DE"/>
        </w:rPr>
        <w:t>.</w:t>
      </w:r>
      <w:r w:rsidR="006D5A19" w:rsidRPr="00E57A66">
        <w:rPr>
          <w:color w:val="auto"/>
          <w:lang w:val="de-DE"/>
        </w:rPr>
        <w:t xml:space="preserve"> </w:t>
      </w:r>
      <w:r w:rsidR="00E348CF">
        <w:rPr>
          <w:lang w:val="de-DE"/>
        </w:rPr>
        <w:t xml:space="preserve">Rà soát, </w:t>
      </w:r>
      <w:r w:rsidR="00E348CF" w:rsidRPr="006D5A19">
        <w:rPr>
          <w:lang w:val="de-DE"/>
        </w:rPr>
        <w:t xml:space="preserve">sửa đổi, bổ sung theo thẩm quyền hoặc </w:t>
      </w:r>
      <w:r w:rsidR="00E348CF">
        <w:rPr>
          <w:lang w:val="de-DE"/>
        </w:rPr>
        <w:t>đề nghị</w:t>
      </w:r>
      <w:r w:rsidR="00E348CF" w:rsidRPr="006D5A19">
        <w:rPr>
          <w:lang w:val="de-DE"/>
        </w:rPr>
        <w:t xml:space="preserve"> cấp có thẩm quyền </w:t>
      </w:r>
      <w:r w:rsidR="00E348CF">
        <w:rPr>
          <w:lang w:val="de-DE"/>
        </w:rPr>
        <w:t xml:space="preserve">sửa đổi, bổ sung hoặc </w:t>
      </w:r>
      <w:r w:rsidR="00E348CF" w:rsidRPr="006D5A19">
        <w:rPr>
          <w:lang w:val="de-DE"/>
        </w:rPr>
        <w:t xml:space="preserve">thay thế các </w:t>
      </w:r>
      <w:r w:rsidR="00E348CF">
        <w:rPr>
          <w:lang w:val="de-DE"/>
        </w:rPr>
        <w:t xml:space="preserve">văn bản </w:t>
      </w:r>
      <w:r w:rsidR="00E348CF" w:rsidRPr="006D5A19">
        <w:rPr>
          <w:lang w:val="de-DE"/>
        </w:rPr>
        <w:t>quy định</w:t>
      </w:r>
      <w:r w:rsidR="00E348CF">
        <w:rPr>
          <w:lang w:val="de-DE"/>
        </w:rPr>
        <w:t>, yêu cầu</w:t>
      </w:r>
      <w:r w:rsidR="00E348CF" w:rsidRPr="006D5A19">
        <w:rPr>
          <w:lang w:val="de-DE"/>
        </w:rPr>
        <w:t xml:space="preserve"> không </w:t>
      </w:r>
      <w:r w:rsidR="00E348CF">
        <w:rPr>
          <w:lang w:val="de-DE"/>
        </w:rPr>
        <w:t xml:space="preserve">còn </w:t>
      </w:r>
      <w:r w:rsidR="00E348CF" w:rsidRPr="006D5A19">
        <w:rPr>
          <w:lang w:val="de-DE"/>
        </w:rPr>
        <w:t xml:space="preserve">phù hợp, dễ dẫn tới </w:t>
      </w:r>
      <w:r w:rsidR="00E348CF">
        <w:rPr>
          <w:lang w:val="de-DE"/>
        </w:rPr>
        <w:t>b</w:t>
      </w:r>
      <w:r w:rsidR="00E348CF" w:rsidRPr="006D5A19">
        <w:rPr>
          <w:lang w:val="de-DE"/>
        </w:rPr>
        <w:t>ệnh thành tích</w:t>
      </w:r>
      <w:r w:rsidR="00E348CF">
        <w:rPr>
          <w:lang w:val="de-DE"/>
        </w:rPr>
        <w:t xml:space="preserve"> trong giáo dục.</w:t>
      </w:r>
    </w:p>
    <w:p w:rsidR="006D5A19" w:rsidRPr="00E57A66" w:rsidRDefault="00F23DBC" w:rsidP="00E57A66">
      <w:pPr>
        <w:spacing w:before="120" w:after="120" w:line="340" w:lineRule="exact"/>
        <w:ind w:firstLine="709"/>
        <w:jc w:val="both"/>
        <w:rPr>
          <w:strike/>
          <w:color w:val="auto"/>
          <w:lang w:val="de-DE"/>
        </w:rPr>
      </w:pPr>
      <w:r w:rsidRPr="00E57A66">
        <w:rPr>
          <w:color w:val="auto"/>
          <w:lang w:val="de-DE"/>
        </w:rPr>
        <w:t>2</w:t>
      </w:r>
      <w:r w:rsidR="00233072" w:rsidRPr="00E57A66">
        <w:rPr>
          <w:color w:val="auto"/>
          <w:lang w:val="de-DE"/>
        </w:rPr>
        <w:t>.</w:t>
      </w:r>
      <w:r w:rsidR="00E348CF">
        <w:rPr>
          <w:color w:val="auto"/>
          <w:lang w:val="de-DE"/>
        </w:rPr>
        <w:t xml:space="preserve"> </w:t>
      </w:r>
      <w:r w:rsidRPr="00E57A66">
        <w:rPr>
          <w:color w:val="auto"/>
          <w:lang w:val="de-DE"/>
        </w:rPr>
        <w:t>X</w:t>
      </w:r>
      <w:r w:rsidR="005A6BB3" w:rsidRPr="00E57A66">
        <w:rPr>
          <w:color w:val="auto"/>
          <w:lang w:val="de-DE"/>
        </w:rPr>
        <w:t>ây dựng kế hoạch nâng cao chất lượng giáo dục cho từng năm học</w:t>
      </w:r>
      <w:r w:rsidR="00384B41">
        <w:rPr>
          <w:color w:val="auto"/>
          <w:lang w:val="de-DE"/>
        </w:rPr>
        <w:t>, từng học kỳ, bảo đảm thực chất,</w:t>
      </w:r>
      <w:r w:rsidR="00627FB7" w:rsidRPr="00E57A66">
        <w:rPr>
          <w:color w:val="auto"/>
          <w:lang w:val="de-DE"/>
        </w:rPr>
        <w:t xml:space="preserve"> phù hợp </w:t>
      </w:r>
      <w:r w:rsidR="006D5A19" w:rsidRPr="00E57A66">
        <w:rPr>
          <w:color w:val="auto"/>
          <w:lang w:val="de-DE"/>
        </w:rPr>
        <w:t xml:space="preserve">với khả năng </w:t>
      </w:r>
      <w:r w:rsidR="00384B41">
        <w:rPr>
          <w:color w:val="auto"/>
          <w:lang w:val="de-DE"/>
        </w:rPr>
        <w:t xml:space="preserve">và điều kiện </w:t>
      </w:r>
      <w:r w:rsidR="006D5A19" w:rsidRPr="00E57A66">
        <w:rPr>
          <w:color w:val="auto"/>
          <w:lang w:val="de-DE"/>
        </w:rPr>
        <w:t>thực tế của</w:t>
      </w:r>
      <w:r w:rsidR="00627FB7" w:rsidRPr="00E57A66">
        <w:rPr>
          <w:color w:val="auto"/>
          <w:lang w:val="de-DE"/>
        </w:rPr>
        <w:t xml:space="preserve"> địa phương, </w:t>
      </w:r>
      <w:r w:rsidR="00725497" w:rsidRPr="00E57A66">
        <w:rPr>
          <w:color w:val="auto"/>
          <w:lang w:val="de-DE"/>
        </w:rPr>
        <w:t>đơn vị</w:t>
      </w:r>
      <w:r w:rsidR="00E16FFD" w:rsidRPr="00E57A66">
        <w:rPr>
          <w:color w:val="auto"/>
          <w:lang w:val="de-DE"/>
        </w:rPr>
        <w:t>.</w:t>
      </w:r>
    </w:p>
    <w:p w:rsidR="008E0EA6" w:rsidRPr="00E57A66" w:rsidRDefault="00F23DBC" w:rsidP="00E57A66">
      <w:pPr>
        <w:spacing w:before="120" w:after="120" w:line="340" w:lineRule="exact"/>
        <w:ind w:firstLine="709"/>
        <w:jc w:val="both"/>
        <w:rPr>
          <w:strike/>
          <w:color w:val="auto"/>
          <w:lang w:val="de-DE"/>
        </w:rPr>
      </w:pPr>
      <w:r w:rsidRPr="00E57A66">
        <w:rPr>
          <w:color w:val="auto"/>
          <w:lang w:val="de-DE"/>
        </w:rPr>
        <w:t>3</w:t>
      </w:r>
      <w:r w:rsidR="00233072" w:rsidRPr="00E57A66">
        <w:rPr>
          <w:color w:val="auto"/>
          <w:lang w:val="de-DE"/>
        </w:rPr>
        <w:t>.</w:t>
      </w:r>
      <w:r w:rsidR="00E348CF">
        <w:rPr>
          <w:color w:val="auto"/>
          <w:lang w:val="de-DE"/>
        </w:rPr>
        <w:t xml:space="preserve"> </w:t>
      </w:r>
      <w:r w:rsidR="00F51291" w:rsidRPr="00E57A66">
        <w:rPr>
          <w:color w:val="auto"/>
          <w:lang w:val="de-DE"/>
        </w:rPr>
        <w:t>K</w:t>
      </w:r>
      <w:r w:rsidR="005A6BB3" w:rsidRPr="00E57A66">
        <w:rPr>
          <w:color w:val="auto"/>
          <w:lang w:val="de-DE"/>
        </w:rPr>
        <w:t>hông tổ chức các hoạt động giáo dục</w:t>
      </w:r>
      <w:r w:rsidR="00E348CF">
        <w:rPr>
          <w:color w:val="auto"/>
          <w:lang w:val="de-DE"/>
        </w:rPr>
        <w:t xml:space="preserve"> </w:t>
      </w:r>
      <w:r w:rsidR="00F51291" w:rsidRPr="00E57A66">
        <w:rPr>
          <w:color w:val="auto"/>
          <w:lang w:val="de-DE"/>
        </w:rPr>
        <w:t xml:space="preserve">trái quy định, </w:t>
      </w:r>
      <w:r w:rsidR="005A6BB3" w:rsidRPr="00E57A66">
        <w:rPr>
          <w:color w:val="auto"/>
          <w:lang w:val="de-DE"/>
        </w:rPr>
        <w:t>gây áp lực cho người dạy, người học</w:t>
      </w:r>
      <w:r w:rsidR="00E348CF">
        <w:rPr>
          <w:color w:val="auto"/>
          <w:lang w:val="de-DE"/>
        </w:rPr>
        <w:t xml:space="preserve"> </w:t>
      </w:r>
      <w:r w:rsidR="00115304" w:rsidRPr="00E57A66">
        <w:rPr>
          <w:color w:val="auto"/>
          <w:lang w:val="vi-VN"/>
        </w:rPr>
        <w:t>và cha mẹ</w:t>
      </w:r>
      <w:r w:rsidR="00E348CF">
        <w:rPr>
          <w:color w:val="auto"/>
        </w:rPr>
        <w:t xml:space="preserve"> </w:t>
      </w:r>
      <w:r w:rsidR="00115304" w:rsidRPr="00E57A66">
        <w:rPr>
          <w:color w:val="auto"/>
          <w:lang w:val="vi-VN"/>
        </w:rPr>
        <w:t>học sinh</w:t>
      </w:r>
      <w:r w:rsidR="005A6BB3" w:rsidRPr="00E57A66">
        <w:rPr>
          <w:color w:val="auto"/>
          <w:lang w:val="de-DE"/>
        </w:rPr>
        <w:t>; không lấy kết quả của các kỳ thi, các hoạt động giao lưu</w:t>
      </w:r>
      <w:r w:rsidR="00E348CF">
        <w:rPr>
          <w:color w:val="auto"/>
          <w:lang w:val="de-DE"/>
        </w:rPr>
        <w:t xml:space="preserve"> </w:t>
      </w:r>
      <w:r w:rsidR="004C1965" w:rsidRPr="00E57A66">
        <w:rPr>
          <w:color w:val="auto"/>
          <w:lang w:val="de-DE"/>
        </w:rPr>
        <w:t xml:space="preserve">do địa phương tổ chức </w:t>
      </w:r>
      <w:r w:rsidR="005A6BB3" w:rsidRPr="00E57A66">
        <w:rPr>
          <w:color w:val="auto"/>
          <w:lang w:val="de-DE"/>
        </w:rPr>
        <w:t xml:space="preserve">để </w:t>
      </w:r>
      <w:r w:rsidR="008E0EA6" w:rsidRPr="00E57A66">
        <w:rPr>
          <w:color w:val="auto"/>
          <w:lang w:val="de-DE"/>
        </w:rPr>
        <w:t xml:space="preserve">đánh giá </w:t>
      </w:r>
      <w:r w:rsidR="005A6BB3" w:rsidRPr="00E57A66">
        <w:rPr>
          <w:color w:val="auto"/>
          <w:lang w:val="de-DE"/>
        </w:rPr>
        <w:t>xếp loại thi đua, xét khen thưởng đối với các cá nhân, đơn vị</w:t>
      </w:r>
      <w:r w:rsidR="00C22A68" w:rsidRPr="00E57A66">
        <w:rPr>
          <w:color w:val="auto"/>
          <w:lang w:val="de-DE"/>
        </w:rPr>
        <w:t>.</w:t>
      </w:r>
    </w:p>
    <w:p w:rsidR="00D06C15" w:rsidRPr="00E57A66" w:rsidRDefault="00F23DBC" w:rsidP="00E57A66">
      <w:pPr>
        <w:spacing w:before="120" w:after="120" w:line="340" w:lineRule="exact"/>
        <w:ind w:firstLine="709"/>
        <w:jc w:val="both"/>
        <w:rPr>
          <w:color w:val="auto"/>
          <w:lang w:val="de-DE"/>
        </w:rPr>
      </w:pPr>
      <w:r w:rsidRPr="00E57A66">
        <w:rPr>
          <w:color w:val="auto"/>
          <w:lang w:val="de-DE"/>
        </w:rPr>
        <w:lastRenderedPageBreak/>
        <w:t>4</w:t>
      </w:r>
      <w:r w:rsidR="00233072" w:rsidRPr="00E57A66">
        <w:rPr>
          <w:color w:val="auto"/>
          <w:lang w:val="de-DE"/>
        </w:rPr>
        <w:t>.</w:t>
      </w:r>
      <w:r w:rsidR="005A6BB3" w:rsidRPr="00E57A66">
        <w:rPr>
          <w:color w:val="auto"/>
          <w:lang w:val="de-DE"/>
        </w:rPr>
        <w:t xml:space="preserve"> Thực hiện tốt </w:t>
      </w:r>
      <w:r w:rsidR="00B57D32" w:rsidRPr="00E57A66">
        <w:rPr>
          <w:color w:val="auto"/>
          <w:lang w:val="de-DE"/>
        </w:rPr>
        <w:t>kỷ cương, nề</w:t>
      </w:r>
      <w:r w:rsidR="00C22A68" w:rsidRPr="00E57A66">
        <w:rPr>
          <w:color w:val="auto"/>
          <w:lang w:val="de-DE"/>
        </w:rPr>
        <w:t>n</w:t>
      </w:r>
      <w:r w:rsidR="00B57D32" w:rsidRPr="00E57A66">
        <w:rPr>
          <w:color w:val="auto"/>
          <w:lang w:val="de-DE"/>
        </w:rPr>
        <w:t xml:space="preserve"> nếp, </w:t>
      </w:r>
      <w:r w:rsidR="005A6BB3" w:rsidRPr="00E57A66">
        <w:rPr>
          <w:color w:val="auto"/>
          <w:lang w:val="de-DE"/>
        </w:rPr>
        <w:t>qu</w:t>
      </w:r>
      <w:r w:rsidR="00B52882" w:rsidRPr="00E57A66">
        <w:rPr>
          <w:color w:val="auto"/>
          <w:lang w:val="de-DE"/>
        </w:rPr>
        <w:t>y chế dân chủ ở</w:t>
      </w:r>
      <w:r w:rsidR="00BA0F0A" w:rsidRPr="00E57A66">
        <w:rPr>
          <w:color w:val="auto"/>
          <w:lang w:val="de-DE"/>
        </w:rPr>
        <w:t xml:space="preserve"> cơ sở giáo dục;</w:t>
      </w:r>
      <w:r w:rsidR="00E348CF">
        <w:rPr>
          <w:color w:val="auto"/>
          <w:lang w:val="de-DE"/>
        </w:rPr>
        <w:t xml:space="preserve"> </w:t>
      </w:r>
      <w:r w:rsidR="00233072" w:rsidRPr="00E57A66">
        <w:rPr>
          <w:color w:val="auto"/>
          <w:lang w:val="de-DE"/>
        </w:rPr>
        <w:t xml:space="preserve">đẩy mạnh </w:t>
      </w:r>
      <w:r w:rsidR="005A6BB3" w:rsidRPr="00E57A66">
        <w:rPr>
          <w:color w:val="auto"/>
          <w:lang w:val="de-DE"/>
        </w:rPr>
        <w:t>công tác thanh tra, kiểm tra, đánh giá, kiểm định chất lượng các cơ sở giáo</w:t>
      </w:r>
      <w:r w:rsidR="00E348CF">
        <w:rPr>
          <w:color w:val="auto"/>
          <w:lang w:val="de-DE"/>
        </w:rPr>
        <w:t xml:space="preserve"> </w:t>
      </w:r>
      <w:r w:rsidR="00A01E61" w:rsidRPr="00E57A66">
        <w:rPr>
          <w:color w:val="auto"/>
          <w:lang w:val="de-DE"/>
        </w:rPr>
        <w:t>dục</w:t>
      </w:r>
      <w:r w:rsidR="005A6BB3" w:rsidRPr="00E57A66">
        <w:rPr>
          <w:color w:val="auto"/>
          <w:lang w:val="de-DE"/>
        </w:rPr>
        <w:t>;</w:t>
      </w:r>
      <w:r w:rsidR="00E348CF">
        <w:rPr>
          <w:color w:val="auto"/>
          <w:lang w:val="de-DE"/>
        </w:rPr>
        <w:t xml:space="preserve"> </w:t>
      </w:r>
      <w:r w:rsidR="00BA0448">
        <w:rPr>
          <w:color w:val="auto"/>
          <w:lang w:val="de-DE"/>
        </w:rPr>
        <w:t xml:space="preserve">phát hiện, </w:t>
      </w:r>
      <w:r w:rsidR="00B52882" w:rsidRPr="00E57A66">
        <w:rPr>
          <w:color w:val="auto"/>
          <w:lang w:val="de-DE"/>
        </w:rPr>
        <w:t xml:space="preserve">xử lý nghiêm, kịp thời </w:t>
      </w:r>
      <w:r w:rsidR="005A6BB3" w:rsidRPr="00E57A66">
        <w:rPr>
          <w:color w:val="auto"/>
          <w:lang w:val="de-DE"/>
        </w:rPr>
        <w:t>mọi hành vi, biểu hiện tiêu cực trong dạy</w:t>
      </w:r>
      <w:r w:rsidR="00363481" w:rsidRPr="00E57A66">
        <w:rPr>
          <w:color w:val="auto"/>
          <w:lang w:val="de-DE"/>
        </w:rPr>
        <w:t>,</w:t>
      </w:r>
      <w:r w:rsidR="005A6BB3" w:rsidRPr="00E57A66">
        <w:rPr>
          <w:color w:val="auto"/>
          <w:lang w:val="de-DE"/>
        </w:rPr>
        <w:t xml:space="preserve"> học và </w:t>
      </w:r>
      <w:r w:rsidRPr="00E57A66">
        <w:rPr>
          <w:color w:val="auto"/>
          <w:lang w:val="de-DE"/>
        </w:rPr>
        <w:t>b</w:t>
      </w:r>
      <w:r w:rsidR="005A6BB3" w:rsidRPr="00E57A66">
        <w:rPr>
          <w:color w:val="auto"/>
          <w:lang w:val="de-DE"/>
        </w:rPr>
        <w:t>ệnh thành tích</w:t>
      </w:r>
      <w:r w:rsidRPr="00E57A66">
        <w:rPr>
          <w:color w:val="auto"/>
          <w:lang w:val="de-DE"/>
        </w:rPr>
        <w:t xml:space="preserve"> trong giáo dục</w:t>
      </w:r>
      <w:r w:rsidR="004C1965" w:rsidRPr="00E57A66">
        <w:rPr>
          <w:color w:val="auto"/>
          <w:lang w:val="de-DE"/>
        </w:rPr>
        <w:t>.</w:t>
      </w:r>
    </w:p>
    <w:p w:rsidR="006D5A19" w:rsidRPr="00E57A66" w:rsidRDefault="00F23DBC" w:rsidP="00E57A66">
      <w:pPr>
        <w:spacing w:before="120" w:after="120" w:line="340" w:lineRule="exact"/>
        <w:ind w:firstLine="709"/>
        <w:jc w:val="both"/>
        <w:rPr>
          <w:color w:val="auto"/>
          <w:lang w:val="de-DE"/>
        </w:rPr>
      </w:pPr>
      <w:r w:rsidRPr="00E57A66">
        <w:rPr>
          <w:color w:val="auto"/>
          <w:lang w:val="de-DE"/>
        </w:rPr>
        <w:t>5</w:t>
      </w:r>
      <w:r w:rsidR="00233072" w:rsidRPr="00E57A66">
        <w:rPr>
          <w:color w:val="auto"/>
          <w:lang w:val="de-DE"/>
        </w:rPr>
        <w:t>.</w:t>
      </w:r>
      <w:r w:rsidR="005A6BB3" w:rsidRPr="00E57A66">
        <w:rPr>
          <w:color w:val="auto"/>
          <w:lang w:val="de-DE"/>
        </w:rPr>
        <w:t xml:space="preserve"> Xây dựng </w:t>
      </w:r>
      <w:r w:rsidR="000C02B3">
        <w:rPr>
          <w:color w:val="auto"/>
          <w:lang w:val="de-DE"/>
        </w:rPr>
        <w:t xml:space="preserve">và công bố công khai các </w:t>
      </w:r>
      <w:r w:rsidR="005A6BB3" w:rsidRPr="00E57A66">
        <w:rPr>
          <w:color w:val="auto"/>
          <w:lang w:val="de-DE"/>
        </w:rPr>
        <w:t>tiêu chí thi đua</w:t>
      </w:r>
      <w:r w:rsidR="000C02B3">
        <w:rPr>
          <w:color w:val="auto"/>
          <w:lang w:val="de-DE"/>
        </w:rPr>
        <w:t xml:space="preserve"> cụ thể,</w:t>
      </w:r>
      <w:r w:rsidR="005A6BB3" w:rsidRPr="00E57A66">
        <w:rPr>
          <w:color w:val="auto"/>
          <w:lang w:val="de-DE"/>
        </w:rPr>
        <w:t xml:space="preserve"> thiết thực, có đầy đủ cơ sở khoa học, minh chứng</w:t>
      </w:r>
      <w:r w:rsidR="00E348CF">
        <w:rPr>
          <w:color w:val="auto"/>
          <w:lang w:val="de-DE"/>
        </w:rPr>
        <w:t xml:space="preserve"> </w:t>
      </w:r>
      <w:r w:rsidR="005A6BB3" w:rsidRPr="00E57A66">
        <w:rPr>
          <w:color w:val="auto"/>
          <w:lang w:val="de-DE"/>
        </w:rPr>
        <w:t>rõ ràng</w:t>
      </w:r>
      <w:r w:rsidR="008E0EA6" w:rsidRPr="00E57A66">
        <w:rPr>
          <w:color w:val="auto"/>
          <w:lang w:val="de-DE"/>
        </w:rPr>
        <w:t xml:space="preserve">, </w:t>
      </w:r>
      <w:r w:rsidR="005A6BB3" w:rsidRPr="00E57A66">
        <w:rPr>
          <w:color w:val="auto"/>
          <w:lang w:val="de-DE"/>
        </w:rPr>
        <w:t>phù hợp với thực tế, đặc thù của từng</w:t>
      </w:r>
      <w:r w:rsidR="00725497" w:rsidRPr="00E57A66">
        <w:rPr>
          <w:color w:val="auto"/>
          <w:lang w:val="de-DE"/>
        </w:rPr>
        <w:t xml:space="preserve"> địa phương,</w:t>
      </w:r>
      <w:r w:rsidR="005A6BB3" w:rsidRPr="00E57A66">
        <w:rPr>
          <w:color w:val="auto"/>
          <w:lang w:val="de-DE"/>
        </w:rPr>
        <w:t xml:space="preserve"> đơn vị</w:t>
      </w:r>
      <w:r w:rsidRPr="00E57A66">
        <w:rPr>
          <w:color w:val="auto"/>
          <w:lang w:val="de-DE"/>
        </w:rPr>
        <w:t>; t</w:t>
      </w:r>
      <w:r w:rsidR="005A6BB3" w:rsidRPr="00E57A66">
        <w:rPr>
          <w:color w:val="auto"/>
          <w:lang w:val="de-DE"/>
        </w:rPr>
        <w:t>hành tích của đơn vị, cá nhân</w:t>
      </w:r>
      <w:r w:rsidR="00E348CF">
        <w:rPr>
          <w:color w:val="auto"/>
          <w:lang w:val="de-DE"/>
        </w:rPr>
        <w:t xml:space="preserve"> </w:t>
      </w:r>
      <w:r w:rsidR="005A6BB3" w:rsidRPr="00E57A66">
        <w:rPr>
          <w:color w:val="auto"/>
          <w:lang w:val="de-DE"/>
        </w:rPr>
        <w:t xml:space="preserve">được đánh giá bằng sự tiến bộ của chính đơn vị, </w:t>
      </w:r>
      <w:r w:rsidR="00233072" w:rsidRPr="00E57A66">
        <w:rPr>
          <w:color w:val="auto"/>
          <w:lang w:val="de-DE"/>
        </w:rPr>
        <w:t>cá nhân đó</w:t>
      </w:r>
      <w:r w:rsidRPr="00E57A66">
        <w:rPr>
          <w:color w:val="auto"/>
          <w:lang w:val="de-DE"/>
        </w:rPr>
        <w:t>; ứ</w:t>
      </w:r>
      <w:r w:rsidR="00233072" w:rsidRPr="00E57A66">
        <w:rPr>
          <w:color w:val="auto"/>
          <w:lang w:val="de-DE"/>
        </w:rPr>
        <w:t>ng</w:t>
      </w:r>
      <w:r w:rsidR="006D5A19" w:rsidRPr="00E57A66">
        <w:rPr>
          <w:color w:val="auto"/>
          <w:lang w:val="de-DE"/>
        </w:rPr>
        <w:t xml:space="preserve"> dụng có hiệu quả công nghệ thông tin trong quản lý, dạy học, kiểm tra, đánh giá</w:t>
      </w:r>
      <w:r w:rsidR="00E348CF">
        <w:rPr>
          <w:color w:val="auto"/>
          <w:lang w:val="de-DE"/>
        </w:rPr>
        <w:t xml:space="preserve"> </w:t>
      </w:r>
      <w:r w:rsidR="006D5A19" w:rsidRPr="00E57A66">
        <w:rPr>
          <w:color w:val="auto"/>
          <w:lang w:val="de-DE"/>
        </w:rPr>
        <w:t xml:space="preserve">bảo đảm </w:t>
      </w:r>
      <w:r w:rsidR="00F923E4" w:rsidRPr="00E57A66">
        <w:rPr>
          <w:color w:val="auto"/>
          <w:lang w:val="de-DE"/>
        </w:rPr>
        <w:t>chính xác, khách quan, công bằng, công khai, minh bạch</w:t>
      </w:r>
      <w:r w:rsidR="00866D70" w:rsidRPr="00E57A66">
        <w:rPr>
          <w:color w:val="auto"/>
          <w:lang w:val="de-DE"/>
        </w:rPr>
        <w:t>.</w:t>
      </w:r>
    </w:p>
    <w:p w:rsidR="006D5A19" w:rsidRPr="00E57A66" w:rsidRDefault="00F23DBC" w:rsidP="00E57A66">
      <w:pPr>
        <w:spacing w:before="120" w:after="120" w:line="340" w:lineRule="exact"/>
        <w:ind w:firstLine="709"/>
        <w:jc w:val="both"/>
        <w:rPr>
          <w:color w:val="auto"/>
          <w:lang w:val="de-DE"/>
        </w:rPr>
      </w:pPr>
      <w:r w:rsidRPr="00E57A66">
        <w:rPr>
          <w:color w:val="auto"/>
          <w:lang w:val="de-DE"/>
        </w:rPr>
        <w:t>6</w:t>
      </w:r>
      <w:r w:rsidR="00233072" w:rsidRPr="00E57A66">
        <w:rPr>
          <w:color w:val="auto"/>
          <w:lang w:val="de-DE"/>
        </w:rPr>
        <w:t>.</w:t>
      </w:r>
      <w:r w:rsidR="006D5A19" w:rsidRPr="00E57A66">
        <w:rPr>
          <w:color w:val="auto"/>
          <w:lang w:val="de-DE"/>
        </w:rPr>
        <w:t xml:space="preserve"> Đẩy mạnh công tác thông tin, truyền thông tới người dạy, người học, cha mẹ học sinh và toàn xã hội về yêu cầu dạy và học thực chất; cổ vũ, động viên</w:t>
      </w:r>
      <w:r w:rsidR="00052A65" w:rsidRPr="00E57A66">
        <w:rPr>
          <w:color w:val="auto"/>
          <w:lang w:val="de-DE"/>
        </w:rPr>
        <w:t>, tôn vinh</w:t>
      </w:r>
      <w:r w:rsidR="006D5A19" w:rsidRPr="00E57A66">
        <w:rPr>
          <w:color w:val="auto"/>
          <w:lang w:val="de-DE"/>
        </w:rPr>
        <w:t xml:space="preserve"> gương người tốt, việc tốt, đổi mới sáng tạo trong dạy và học, tạo môi trường lành mạnh và sự đồng thuận trong nhà trường và cả xã hội để phát triển giáo dục</w:t>
      </w:r>
      <w:r w:rsidR="00BA0448">
        <w:rPr>
          <w:color w:val="auto"/>
          <w:lang w:val="de-DE"/>
        </w:rPr>
        <w:t>.</w:t>
      </w:r>
    </w:p>
    <w:p w:rsidR="00E16FFD" w:rsidRDefault="005A6BB3" w:rsidP="00E57A66">
      <w:pPr>
        <w:spacing w:before="120" w:after="120" w:line="340" w:lineRule="exact"/>
        <w:ind w:firstLine="709"/>
        <w:jc w:val="both"/>
        <w:rPr>
          <w:color w:val="auto"/>
          <w:lang w:val="de-DE"/>
        </w:rPr>
      </w:pPr>
      <w:r w:rsidRPr="00E57A66">
        <w:rPr>
          <w:color w:val="auto"/>
          <w:lang w:val="de-DE"/>
        </w:rPr>
        <w:tab/>
      </w:r>
      <w:r w:rsidR="00F51291" w:rsidRPr="00E57A66">
        <w:rPr>
          <w:color w:val="auto"/>
          <w:lang w:val="de-DE"/>
        </w:rPr>
        <w:t xml:space="preserve">Khắc phục </w:t>
      </w:r>
      <w:r w:rsidR="00B57D32" w:rsidRPr="00E57A66">
        <w:rPr>
          <w:color w:val="auto"/>
          <w:lang w:val="de-DE"/>
        </w:rPr>
        <w:t>b</w:t>
      </w:r>
      <w:r w:rsidR="00F51291" w:rsidRPr="00E57A66">
        <w:rPr>
          <w:color w:val="auto"/>
          <w:lang w:val="de-DE"/>
        </w:rPr>
        <w:t xml:space="preserve">ệnh thành tích </w:t>
      </w:r>
      <w:r w:rsidR="00BA0448">
        <w:rPr>
          <w:color w:val="auto"/>
          <w:lang w:val="de-DE"/>
        </w:rPr>
        <w:t xml:space="preserve">trong giáo dục </w:t>
      </w:r>
      <w:r w:rsidR="00F51291" w:rsidRPr="00E57A66">
        <w:rPr>
          <w:color w:val="auto"/>
          <w:lang w:val="de-DE"/>
        </w:rPr>
        <w:t xml:space="preserve">là việc làm thường xuyên, </w:t>
      </w:r>
      <w:r w:rsidR="00E23B00" w:rsidRPr="00E57A66">
        <w:rPr>
          <w:color w:val="auto"/>
          <w:lang w:val="de-DE"/>
        </w:rPr>
        <w:t>không phô trương, hình thức</w:t>
      </w:r>
      <w:r w:rsidR="00D06C15" w:rsidRPr="00E57A66">
        <w:rPr>
          <w:color w:val="auto"/>
          <w:lang w:val="de-DE"/>
        </w:rPr>
        <w:t>;</w:t>
      </w:r>
      <w:r w:rsidR="00A72880">
        <w:rPr>
          <w:color w:val="auto"/>
          <w:lang w:val="de-DE"/>
        </w:rPr>
        <w:t xml:space="preserve"> </w:t>
      </w:r>
      <w:r w:rsidR="00866D70" w:rsidRPr="00E57A66">
        <w:rPr>
          <w:color w:val="auto"/>
          <w:lang w:val="de-DE"/>
        </w:rPr>
        <w:t>là giải pháp quan trọng để tăng cường nền nếp</w:t>
      </w:r>
      <w:r w:rsidR="00A72880">
        <w:rPr>
          <w:color w:val="auto"/>
          <w:lang w:val="de-DE"/>
        </w:rPr>
        <w:t xml:space="preserve">, kỷ cương, </w:t>
      </w:r>
      <w:r w:rsidR="00866D70" w:rsidRPr="00E57A66">
        <w:rPr>
          <w:color w:val="auto"/>
          <w:lang w:val="de-DE"/>
        </w:rPr>
        <w:t>nâng cao chất lượng</w:t>
      </w:r>
      <w:r w:rsidR="00784017">
        <w:rPr>
          <w:color w:val="auto"/>
          <w:lang w:val="de-DE"/>
        </w:rPr>
        <w:t>,</w:t>
      </w:r>
      <w:r w:rsidR="00866D70" w:rsidRPr="00E57A66">
        <w:rPr>
          <w:color w:val="auto"/>
          <w:lang w:val="de-DE"/>
        </w:rPr>
        <w:t xml:space="preserve"> hiệu quả giáo dục</w:t>
      </w:r>
      <w:r w:rsidR="00E16FFD" w:rsidRPr="00E57A66">
        <w:rPr>
          <w:color w:val="auto"/>
          <w:lang w:val="de-DE"/>
        </w:rPr>
        <w:t xml:space="preserve"> </w:t>
      </w:r>
      <w:r w:rsidR="00784017">
        <w:rPr>
          <w:color w:val="auto"/>
          <w:lang w:val="de-DE"/>
        </w:rPr>
        <w:t xml:space="preserve">và </w:t>
      </w:r>
      <w:r w:rsidR="00E16FFD" w:rsidRPr="00E57A66">
        <w:rPr>
          <w:color w:val="auto"/>
          <w:lang w:val="de-DE"/>
        </w:rPr>
        <w:t xml:space="preserve">đào tạo. Bộ </w:t>
      </w:r>
      <w:r w:rsidR="00784017">
        <w:rPr>
          <w:color w:val="auto"/>
          <w:lang w:val="de-DE"/>
        </w:rPr>
        <w:t>Giáo dục và Đào tạo</w:t>
      </w:r>
      <w:r w:rsidR="00E16FFD" w:rsidRPr="00E57A66">
        <w:rPr>
          <w:color w:val="auto"/>
          <w:lang w:val="de-DE"/>
        </w:rPr>
        <w:t xml:space="preserve"> yêu cầu các cơ quan</w:t>
      </w:r>
      <w:r w:rsidR="00BA0448">
        <w:rPr>
          <w:color w:val="auto"/>
          <w:lang w:val="de-DE"/>
        </w:rPr>
        <w:t>,</w:t>
      </w:r>
      <w:r w:rsidR="00E16FFD" w:rsidRPr="00E57A66">
        <w:rPr>
          <w:color w:val="auto"/>
          <w:lang w:val="de-DE"/>
        </w:rPr>
        <w:t xml:space="preserve"> đơn vị trong toàn </w:t>
      </w:r>
      <w:r w:rsidR="00FD1BD6">
        <w:rPr>
          <w:color w:val="auto"/>
          <w:lang w:val="vi-VN"/>
        </w:rPr>
        <w:t>N</w:t>
      </w:r>
      <w:r w:rsidR="00E16FFD" w:rsidRPr="00E57A66">
        <w:rPr>
          <w:color w:val="auto"/>
          <w:lang w:val="de-DE"/>
        </w:rPr>
        <w:t xml:space="preserve">gành nghiêm túc triển khai thực hiện, </w:t>
      </w:r>
      <w:r w:rsidR="008457E2" w:rsidRPr="00E57A66">
        <w:rPr>
          <w:color w:val="auto"/>
          <w:lang w:val="de-DE"/>
        </w:rPr>
        <w:t>đ</w:t>
      </w:r>
      <w:r w:rsidR="005E7147" w:rsidRPr="00E57A66">
        <w:rPr>
          <w:color w:val="auto"/>
          <w:lang w:val="de-DE"/>
        </w:rPr>
        <w:t>ịnh kỳ</w:t>
      </w:r>
      <w:r w:rsidR="00384B41">
        <w:rPr>
          <w:color w:val="auto"/>
          <w:lang w:val="de-DE"/>
        </w:rPr>
        <w:t xml:space="preserve"> hàng quý,</w:t>
      </w:r>
      <w:r w:rsidR="005E7147" w:rsidRPr="00E57A66">
        <w:rPr>
          <w:color w:val="auto"/>
          <w:lang w:val="de-DE"/>
        </w:rPr>
        <w:t xml:space="preserve"> kết thúc học kỳ</w:t>
      </w:r>
      <w:r w:rsidR="00384B41">
        <w:rPr>
          <w:color w:val="auto"/>
          <w:lang w:val="de-DE"/>
        </w:rPr>
        <w:t xml:space="preserve"> 1</w:t>
      </w:r>
      <w:r w:rsidR="005E7147" w:rsidRPr="00E57A66">
        <w:rPr>
          <w:color w:val="auto"/>
          <w:lang w:val="de-DE"/>
        </w:rPr>
        <w:t xml:space="preserve"> và kết thúc năm học</w:t>
      </w:r>
      <w:r w:rsidR="00E23B00" w:rsidRPr="00E57A66">
        <w:rPr>
          <w:color w:val="auto"/>
          <w:lang w:val="de-DE"/>
        </w:rPr>
        <w:t xml:space="preserve"> báo cáo kết quả thực hiện về Bộ Giáo dục và Đào tạo </w:t>
      </w:r>
      <w:r w:rsidR="005E7147" w:rsidRPr="00E57A66">
        <w:rPr>
          <w:color w:val="auto"/>
          <w:lang w:val="de-DE"/>
        </w:rPr>
        <w:t>(qua Vụ Thi đua</w:t>
      </w:r>
      <w:r w:rsidR="002717C7">
        <w:rPr>
          <w:color w:val="auto"/>
          <w:lang w:val="de-DE"/>
        </w:rPr>
        <w:t xml:space="preserve"> </w:t>
      </w:r>
      <w:r w:rsidR="005E7147" w:rsidRPr="00E57A66">
        <w:rPr>
          <w:color w:val="auto"/>
          <w:lang w:val="de-DE"/>
        </w:rPr>
        <w:t>-</w:t>
      </w:r>
      <w:r w:rsidR="002717C7">
        <w:rPr>
          <w:color w:val="auto"/>
          <w:lang w:val="de-DE"/>
        </w:rPr>
        <w:t xml:space="preserve"> </w:t>
      </w:r>
      <w:r w:rsidR="005E7147" w:rsidRPr="00E57A66">
        <w:rPr>
          <w:color w:val="auto"/>
          <w:lang w:val="de-DE"/>
        </w:rPr>
        <w:t>Khen thưởng)</w:t>
      </w:r>
      <w:r w:rsidR="00E16FFD" w:rsidRPr="00E57A66">
        <w:rPr>
          <w:color w:val="auto"/>
          <w:lang w:val="de-DE"/>
        </w:rPr>
        <w:t xml:space="preserve"> để kịp thời chỉ đạo.</w:t>
      </w:r>
    </w:p>
    <w:p w:rsidR="00784017" w:rsidRPr="00E57A66" w:rsidRDefault="00784017" w:rsidP="00E57A66">
      <w:pPr>
        <w:spacing w:before="120" w:after="120" w:line="340" w:lineRule="exact"/>
        <w:ind w:firstLine="709"/>
        <w:jc w:val="both"/>
        <w:rPr>
          <w:color w:val="auto"/>
          <w:lang w:val="de-DE"/>
        </w:rPr>
      </w:pPr>
      <w:r>
        <w:rPr>
          <w:color w:val="auto"/>
          <w:lang w:val="de-DE"/>
        </w:rPr>
        <w:t>Trân trọng./.</w:t>
      </w:r>
    </w:p>
    <w:p w:rsidR="00562EEA" w:rsidRPr="00E57A66" w:rsidRDefault="00562EEA" w:rsidP="00E57A66">
      <w:pPr>
        <w:spacing w:before="120" w:after="120" w:line="340" w:lineRule="exact"/>
        <w:ind w:firstLine="709"/>
        <w:jc w:val="both"/>
        <w:rPr>
          <w:color w:val="auto"/>
          <w:lang w:val="de-DE"/>
        </w:rPr>
      </w:pPr>
    </w:p>
    <w:tbl>
      <w:tblPr>
        <w:tblpPr w:leftFromText="180" w:rightFromText="180" w:vertAnchor="text" w:horzAnchor="margin" w:tblpX="108" w:tblpY="300"/>
        <w:tblW w:w="9214" w:type="dxa"/>
        <w:tblLook w:val="01E0" w:firstRow="1" w:lastRow="1" w:firstColumn="1" w:lastColumn="1" w:noHBand="0" w:noVBand="0"/>
      </w:tblPr>
      <w:tblGrid>
        <w:gridCol w:w="4678"/>
        <w:gridCol w:w="4536"/>
      </w:tblGrid>
      <w:tr w:rsidR="00E57A66" w:rsidRPr="00E57A66" w:rsidTr="00562EEA">
        <w:tc>
          <w:tcPr>
            <w:tcW w:w="4678" w:type="dxa"/>
            <w:hideMark/>
          </w:tcPr>
          <w:p w:rsidR="00562EEA" w:rsidRPr="00E57A66" w:rsidRDefault="00562EEA" w:rsidP="00384B41">
            <w:pPr>
              <w:jc w:val="both"/>
              <w:rPr>
                <w:b/>
                <w:bCs/>
                <w:i/>
                <w:iCs/>
                <w:color w:val="auto"/>
                <w:sz w:val="24"/>
                <w:szCs w:val="20"/>
                <w:lang w:val="vi-VN"/>
              </w:rPr>
            </w:pPr>
            <w:r w:rsidRPr="00E57A66">
              <w:rPr>
                <w:b/>
                <w:bCs/>
                <w:i/>
                <w:iCs/>
                <w:color w:val="auto"/>
                <w:sz w:val="24"/>
                <w:szCs w:val="20"/>
                <w:lang w:val="vi-VN"/>
              </w:rPr>
              <w:t>Nơi nhận:</w:t>
            </w:r>
          </w:p>
          <w:p w:rsidR="00562EEA" w:rsidRPr="00E57A66" w:rsidRDefault="00562EEA" w:rsidP="00384B41">
            <w:pPr>
              <w:jc w:val="both"/>
              <w:rPr>
                <w:bCs/>
                <w:iCs/>
                <w:color w:val="auto"/>
                <w:sz w:val="22"/>
                <w:szCs w:val="22"/>
                <w:lang w:val="vi-VN"/>
              </w:rPr>
            </w:pPr>
            <w:r w:rsidRPr="00E57A66">
              <w:rPr>
                <w:bCs/>
                <w:iCs/>
                <w:color w:val="auto"/>
                <w:sz w:val="22"/>
                <w:szCs w:val="22"/>
                <w:lang w:val="vi-VN"/>
              </w:rPr>
              <w:t>- Như trên;</w:t>
            </w:r>
          </w:p>
          <w:p w:rsidR="00562EEA" w:rsidRPr="00E57A66" w:rsidRDefault="00562EEA" w:rsidP="00384B41">
            <w:pPr>
              <w:jc w:val="both"/>
              <w:rPr>
                <w:bCs/>
                <w:iCs/>
                <w:color w:val="auto"/>
                <w:sz w:val="22"/>
                <w:szCs w:val="22"/>
                <w:lang w:val="vi-VN"/>
              </w:rPr>
            </w:pPr>
            <w:r w:rsidRPr="00E57A66">
              <w:rPr>
                <w:bCs/>
                <w:iCs/>
                <w:color w:val="auto"/>
                <w:sz w:val="22"/>
                <w:szCs w:val="22"/>
                <w:lang w:val="vi-VN"/>
              </w:rPr>
              <w:t>- UBND các</w:t>
            </w:r>
            <w:r w:rsidR="005672E1">
              <w:rPr>
                <w:bCs/>
                <w:iCs/>
                <w:color w:val="auto"/>
                <w:sz w:val="22"/>
                <w:szCs w:val="22"/>
              </w:rPr>
              <w:t xml:space="preserve"> </w:t>
            </w:r>
            <w:r w:rsidRPr="00E57A66">
              <w:rPr>
                <w:bCs/>
                <w:iCs/>
                <w:color w:val="auto"/>
                <w:sz w:val="22"/>
                <w:szCs w:val="22"/>
                <w:lang w:val="vi-VN"/>
              </w:rPr>
              <w:t>tỉnh, TP trực</w:t>
            </w:r>
            <w:r w:rsidR="00784017">
              <w:rPr>
                <w:bCs/>
                <w:iCs/>
                <w:color w:val="auto"/>
                <w:sz w:val="22"/>
                <w:szCs w:val="22"/>
              </w:rPr>
              <w:t xml:space="preserve"> </w:t>
            </w:r>
            <w:r w:rsidRPr="00E57A66">
              <w:rPr>
                <w:bCs/>
                <w:iCs/>
                <w:color w:val="auto"/>
                <w:sz w:val="22"/>
                <w:szCs w:val="22"/>
                <w:lang w:val="vi-VN"/>
              </w:rPr>
              <w:t>thuộc TW (để</w:t>
            </w:r>
            <w:r w:rsidR="00784017">
              <w:rPr>
                <w:bCs/>
                <w:iCs/>
                <w:color w:val="auto"/>
                <w:sz w:val="22"/>
                <w:szCs w:val="22"/>
              </w:rPr>
              <w:t xml:space="preserve"> </w:t>
            </w:r>
            <w:r w:rsidRPr="00E57A66">
              <w:rPr>
                <w:bCs/>
                <w:iCs/>
                <w:color w:val="auto"/>
                <w:sz w:val="22"/>
                <w:szCs w:val="22"/>
                <w:lang w:val="vi-VN"/>
              </w:rPr>
              <w:t>ph/h);</w:t>
            </w:r>
          </w:p>
          <w:p w:rsidR="00562EEA" w:rsidRPr="00E57A66" w:rsidRDefault="00562EEA" w:rsidP="00384B41">
            <w:pPr>
              <w:jc w:val="both"/>
              <w:rPr>
                <w:color w:val="auto"/>
                <w:sz w:val="22"/>
                <w:szCs w:val="22"/>
                <w:lang w:val="vi-VN"/>
              </w:rPr>
            </w:pPr>
            <w:r w:rsidRPr="00E57A66">
              <w:rPr>
                <w:color w:val="auto"/>
                <w:sz w:val="22"/>
                <w:szCs w:val="22"/>
                <w:lang w:val="vi-VN"/>
              </w:rPr>
              <w:t>- Bộ</w:t>
            </w:r>
            <w:r w:rsidR="00784017">
              <w:rPr>
                <w:color w:val="auto"/>
                <w:sz w:val="22"/>
                <w:szCs w:val="22"/>
              </w:rPr>
              <w:t xml:space="preserve"> </w:t>
            </w:r>
            <w:r w:rsidRPr="00E57A66">
              <w:rPr>
                <w:color w:val="auto"/>
                <w:sz w:val="22"/>
                <w:szCs w:val="22"/>
                <w:lang w:val="vi-VN"/>
              </w:rPr>
              <w:t>trưởng (để b/c);</w:t>
            </w:r>
          </w:p>
          <w:p w:rsidR="00562EEA" w:rsidRPr="00E57A66" w:rsidRDefault="00562EEA" w:rsidP="00384B41">
            <w:pPr>
              <w:jc w:val="both"/>
              <w:rPr>
                <w:color w:val="auto"/>
                <w:sz w:val="22"/>
                <w:szCs w:val="22"/>
                <w:lang w:val="vi-VN"/>
              </w:rPr>
            </w:pPr>
            <w:r w:rsidRPr="00E57A66">
              <w:rPr>
                <w:color w:val="auto"/>
                <w:sz w:val="22"/>
                <w:szCs w:val="22"/>
                <w:lang w:val="vi-VN"/>
              </w:rPr>
              <w:t>- Các</w:t>
            </w:r>
            <w:r w:rsidR="00784017">
              <w:rPr>
                <w:color w:val="auto"/>
                <w:sz w:val="22"/>
                <w:szCs w:val="22"/>
              </w:rPr>
              <w:t xml:space="preserve"> </w:t>
            </w:r>
            <w:r w:rsidRPr="00E57A66">
              <w:rPr>
                <w:color w:val="auto"/>
                <w:sz w:val="22"/>
                <w:szCs w:val="22"/>
                <w:lang w:val="vi-VN"/>
              </w:rPr>
              <w:t>Thứ</w:t>
            </w:r>
            <w:r w:rsidR="00784017">
              <w:rPr>
                <w:color w:val="auto"/>
                <w:sz w:val="22"/>
                <w:szCs w:val="22"/>
              </w:rPr>
              <w:t xml:space="preserve"> </w:t>
            </w:r>
            <w:r w:rsidRPr="00E57A66">
              <w:rPr>
                <w:color w:val="auto"/>
                <w:sz w:val="22"/>
                <w:szCs w:val="22"/>
                <w:lang w:val="vi-VN"/>
              </w:rPr>
              <w:t>trưởng (để c/đ);</w:t>
            </w:r>
          </w:p>
          <w:p w:rsidR="00562EEA" w:rsidRPr="00E57A66" w:rsidRDefault="00562EEA" w:rsidP="00384B41">
            <w:pPr>
              <w:jc w:val="both"/>
              <w:rPr>
                <w:color w:val="auto"/>
                <w:sz w:val="22"/>
                <w:szCs w:val="22"/>
                <w:lang w:val="vi-VN"/>
              </w:rPr>
            </w:pPr>
            <w:r w:rsidRPr="00E57A66">
              <w:rPr>
                <w:color w:val="auto"/>
                <w:sz w:val="22"/>
                <w:szCs w:val="22"/>
                <w:lang w:val="vi-VN"/>
              </w:rPr>
              <w:t>- Ban TĐKT Trung ương;</w:t>
            </w:r>
          </w:p>
          <w:p w:rsidR="00562EEA" w:rsidRPr="00E57A66" w:rsidRDefault="00562EEA" w:rsidP="00384B41">
            <w:pPr>
              <w:jc w:val="both"/>
              <w:rPr>
                <w:color w:val="auto"/>
                <w:sz w:val="22"/>
                <w:szCs w:val="22"/>
                <w:lang w:val="vi-VN"/>
              </w:rPr>
            </w:pPr>
            <w:r w:rsidRPr="00E57A66">
              <w:rPr>
                <w:color w:val="auto"/>
                <w:sz w:val="22"/>
                <w:szCs w:val="22"/>
                <w:lang w:val="vi-VN"/>
              </w:rPr>
              <w:t>- Hội</w:t>
            </w:r>
            <w:r w:rsidR="00784017">
              <w:rPr>
                <w:color w:val="auto"/>
                <w:sz w:val="22"/>
                <w:szCs w:val="22"/>
              </w:rPr>
              <w:t xml:space="preserve"> </w:t>
            </w:r>
            <w:r w:rsidRPr="00E57A66">
              <w:rPr>
                <w:color w:val="auto"/>
                <w:sz w:val="22"/>
                <w:szCs w:val="22"/>
                <w:lang w:val="vi-VN"/>
              </w:rPr>
              <w:t>Khuyến</w:t>
            </w:r>
            <w:r w:rsidR="005672E1">
              <w:rPr>
                <w:color w:val="auto"/>
                <w:sz w:val="22"/>
                <w:szCs w:val="22"/>
              </w:rPr>
              <w:t xml:space="preserve"> </w:t>
            </w:r>
            <w:r w:rsidRPr="00E57A66">
              <w:rPr>
                <w:color w:val="auto"/>
                <w:sz w:val="22"/>
                <w:szCs w:val="22"/>
                <w:lang w:val="vi-VN"/>
              </w:rPr>
              <w:t>học, Hội</w:t>
            </w:r>
            <w:r w:rsidR="00784017">
              <w:rPr>
                <w:color w:val="auto"/>
                <w:sz w:val="22"/>
                <w:szCs w:val="22"/>
              </w:rPr>
              <w:t xml:space="preserve"> </w:t>
            </w:r>
            <w:r w:rsidRPr="00E57A66">
              <w:rPr>
                <w:color w:val="auto"/>
                <w:sz w:val="22"/>
                <w:szCs w:val="22"/>
                <w:lang w:val="vi-VN"/>
              </w:rPr>
              <w:t>Cựu</w:t>
            </w:r>
            <w:r w:rsidR="00784017">
              <w:rPr>
                <w:color w:val="auto"/>
                <w:sz w:val="22"/>
                <w:szCs w:val="22"/>
              </w:rPr>
              <w:t xml:space="preserve"> </w:t>
            </w:r>
            <w:r w:rsidRPr="00E57A66">
              <w:rPr>
                <w:color w:val="auto"/>
                <w:sz w:val="22"/>
                <w:szCs w:val="22"/>
                <w:lang w:val="vi-VN"/>
              </w:rPr>
              <w:t>Giáo</w:t>
            </w:r>
            <w:r w:rsidR="00784017">
              <w:rPr>
                <w:color w:val="auto"/>
                <w:sz w:val="22"/>
                <w:szCs w:val="22"/>
              </w:rPr>
              <w:t xml:space="preserve"> </w:t>
            </w:r>
            <w:r w:rsidRPr="00E57A66">
              <w:rPr>
                <w:color w:val="auto"/>
                <w:sz w:val="22"/>
                <w:szCs w:val="22"/>
                <w:lang w:val="vi-VN"/>
              </w:rPr>
              <w:t>chức</w:t>
            </w:r>
          </w:p>
          <w:p w:rsidR="00562EEA" w:rsidRPr="00E57A66" w:rsidRDefault="00562EEA" w:rsidP="00384B41">
            <w:pPr>
              <w:jc w:val="both"/>
              <w:rPr>
                <w:color w:val="auto"/>
                <w:sz w:val="22"/>
                <w:szCs w:val="22"/>
                <w:lang w:val="vi-VN"/>
              </w:rPr>
            </w:pPr>
            <w:r w:rsidRPr="00E57A66">
              <w:rPr>
                <w:color w:val="auto"/>
                <w:sz w:val="22"/>
                <w:szCs w:val="22"/>
                <w:lang w:val="vi-VN"/>
              </w:rPr>
              <w:t>Việt</w:t>
            </w:r>
            <w:r w:rsidR="00784017">
              <w:rPr>
                <w:color w:val="auto"/>
                <w:sz w:val="22"/>
                <w:szCs w:val="22"/>
              </w:rPr>
              <w:t xml:space="preserve"> </w:t>
            </w:r>
            <w:r w:rsidRPr="00E57A66">
              <w:rPr>
                <w:color w:val="auto"/>
                <w:sz w:val="22"/>
                <w:szCs w:val="22"/>
                <w:lang w:val="vi-VN"/>
              </w:rPr>
              <w:t>Nam (để</w:t>
            </w:r>
            <w:r w:rsidR="00784017">
              <w:rPr>
                <w:color w:val="auto"/>
                <w:sz w:val="22"/>
                <w:szCs w:val="22"/>
              </w:rPr>
              <w:t xml:space="preserve"> </w:t>
            </w:r>
            <w:r w:rsidRPr="00E57A66">
              <w:rPr>
                <w:color w:val="auto"/>
                <w:sz w:val="22"/>
                <w:szCs w:val="22"/>
                <w:lang w:val="vi-VN"/>
              </w:rPr>
              <w:t>ph/h);</w:t>
            </w:r>
          </w:p>
          <w:p w:rsidR="00562EEA" w:rsidRPr="00E57A66" w:rsidRDefault="00562EEA" w:rsidP="00384B41">
            <w:pPr>
              <w:jc w:val="both"/>
              <w:rPr>
                <w:color w:val="auto"/>
                <w:sz w:val="22"/>
                <w:szCs w:val="22"/>
                <w:lang w:val="vi-VN"/>
              </w:rPr>
            </w:pPr>
            <w:r w:rsidRPr="00E57A66">
              <w:rPr>
                <w:color w:val="auto"/>
                <w:sz w:val="22"/>
                <w:szCs w:val="22"/>
                <w:lang w:val="vi-VN"/>
              </w:rPr>
              <w:t>- Công đoàn GDVN (để</w:t>
            </w:r>
            <w:r w:rsidR="00784017">
              <w:rPr>
                <w:color w:val="auto"/>
                <w:sz w:val="22"/>
                <w:szCs w:val="22"/>
              </w:rPr>
              <w:t xml:space="preserve"> </w:t>
            </w:r>
            <w:r w:rsidRPr="00E57A66">
              <w:rPr>
                <w:color w:val="auto"/>
                <w:sz w:val="22"/>
                <w:szCs w:val="22"/>
                <w:lang w:val="vi-VN"/>
              </w:rPr>
              <w:t>ph/h);</w:t>
            </w:r>
          </w:p>
          <w:p w:rsidR="00562EEA" w:rsidRPr="00E57A66" w:rsidRDefault="00562EEA" w:rsidP="00384B41">
            <w:pPr>
              <w:jc w:val="both"/>
              <w:rPr>
                <w:color w:val="auto"/>
                <w:sz w:val="22"/>
                <w:szCs w:val="22"/>
                <w:lang w:val="vi-VN"/>
              </w:rPr>
            </w:pPr>
            <w:r w:rsidRPr="00E57A66">
              <w:rPr>
                <w:color w:val="auto"/>
                <w:sz w:val="22"/>
                <w:szCs w:val="22"/>
                <w:lang w:val="vi-VN"/>
              </w:rPr>
              <w:t>- Các đơn vị</w:t>
            </w:r>
            <w:r w:rsidR="00784017">
              <w:rPr>
                <w:color w:val="auto"/>
                <w:sz w:val="22"/>
                <w:szCs w:val="22"/>
              </w:rPr>
              <w:t xml:space="preserve"> </w:t>
            </w:r>
            <w:r w:rsidRPr="00E57A66">
              <w:rPr>
                <w:color w:val="auto"/>
                <w:sz w:val="22"/>
                <w:szCs w:val="22"/>
                <w:lang w:val="vi-VN"/>
              </w:rPr>
              <w:t>thuộc</w:t>
            </w:r>
            <w:r w:rsidR="00233072" w:rsidRPr="00E57A66">
              <w:rPr>
                <w:color w:val="auto"/>
                <w:sz w:val="22"/>
                <w:szCs w:val="22"/>
                <w:lang w:val="vi-VN"/>
              </w:rPr>
              <w:t xml:space="preserve"> Cơ quan Bộ</w:t>
            </w:r>
            <w:r w:rsidR="00784017">
              <w:rPr>
                <w:color w:val="auto"/>
                <w:sz w:val="22"/>
                <w:szCs w:val="22"/>
              </w:rPr>
              <w:t xml:space="preserve"> </w:t>
            </w:r>
            <w:r w:rsidRPr="00E57A66">
              <w:rPr>
                <w:color w:val="auto"/>
                <w:spacing w:val="-8"/>
                <w:sz w:val="22"/>
                <w:szCs w:val="22"/>
                <w:lang w:val="vi-VN"/>
              </w:rPr>
              <w:t>(để</w:t>
            </w:r>
            <w:r w:rsidR="00784017">
              <w:rPr>
                <w:color w:val="auto"/>
                <w:spacing w:val="-8"/>
                <w:sz w:val="22"/>
                <w:szCs w:val="22"/>
              </w:rPr>
              <w:t xml:space="preserve"> </w:t>
            </w:r>
            <w:r w:rsidRPr="00E57A66">
              <w:rPr>
                <w:color w:val="auto"/>
                <w:spacing w:val="-8"/>
                <w:sz w:val="22"/>
                <w:szCs w:val="22"/>
                <w:lang w:val="vi-VN"/>
              </w:rPr>
              <w:t>th/h)</w:t>
            </w:r>
            <w:r w:rsidRPr="00E57A66">
              <w:rPr>
                <w:color w:val="auto"/>
                <w:sz w:val="22"/>
                <w:szCs w:val="22"/>
                <w:lang w:val="vi-VN"/>
              </w:rPr>
              <w:t>;</w:t>
            </w:r>
          </w:p>
          <w:p w:rsidR="00562EEA" w:rsidRPr="00E57A66" w:rsidRDefault="00562EEA" w:rsidP="00384B41">
            <w:pPr>
              <w:jc w:val="both"/>
              <w:rPr>
                <w:color w:val="auto"/>
                <w:sz w:val="22"/>
                <w:szCs w:val="22"/>
                <w:lang w:val="vi-VN"/>
              </w:rPr>
            </w:pPr>
            <w:r w:rsidRPr="00E57A66">
              <w:rPr>
                <w:color w:val="auto"/>
                <w:sz w:val="22"/>
                <w:szCs w:val="22"/>
                <w:lang w:val="vi-VN"/>
              </w:rPr>
              <w:t>- Báo</w:t>
            </w:r>
            <w:r w:rsidR="00784017">
              <w:rPr>
                <w:color w:val="auto"/>
                <w:sz w:val="22"/>
                <w:szCs w:val="22"/>
              </w:rPr>
              <w:t xml:space="preserve"> </w:t>
            </w:r>
            <w:r w:rsidRPr="00E57A66">
              <w:rPr>
                <w:color w:val="auto"/>
                <w:sz w:val="22"/>
                <w:szCs w:val="22"/>
                <w:lang w:val="vi-VN"/>
              </w:rPr>
              <w:t>Giáo</w:t>
            </w:r>
            <w:r w:rsidR="00784017">
              <w:rPr>
                <w:color w:val="auto"/>
                <w:sz w:val="22"/>
                <w:szCs w:val="22"/>
              </w:rPr>
              <w:t xml:space="preserve"> </w:t>
            </w:r>
            <w:r w:rsidRPr="00E57A66">
              <w:rPr>
                <w:color w:val="auto"/>
                <w:sz w:val="22"/>
                <w:szCs w:val="22"/>
                <w:lang w:val="vi-VN"/>
              </w:rPr>
              <w:t>dục</w:t>
            </w:r>
            <w:r w:rsidR="00784017">
              <w:rPr>
                <w:color w:val="auto"/>
                <w:sz w:val="22"/>
                <w:szCs w:val="22"/>
              </w:rPr>
              <w:t xml:space="preserve"> </w:t>
            </w:r>
            <w:r w:rsidRPr="00E57A66">
              <w:rPr>
                <w:color w:val="auto"/>
                <w:sz w:val="22"/>
                <w:szCs w:val="22"/>
                <w:lang w:val="vi-VN"/>
              </w:rPr>
              <w:t>và</w:t>
            </w:r>
            <w:r w:rsidR="00784017">
              <w:rPr>
                <w:color w:val="auto"/>
                <w:sz w:val="22"/>
                <w:szCs w:val="22"/>
              </w:rPr>
              <w:t xml:space="preserve"> </w:t>
            </w:r>
            <w:r w:rsidRPr="00E57A66">
              <w:rPr>
                <w:color w:val="auto"/>
                <w:sz w:val="22"/>
                <w:szCs w:val="22"/>
                <w:lang w:val="vi-VN"/>
              </w:rPr>
              <w:t>Thời</w:t>
            </w:r>
            <w:r w:rsidR="00784017">
              <w:rPr>
                <w:color w:val="auto"/>
                <w:sz w:val="22"/>
                <w:szCs w:val="22"/>
              </w:rPr>
              <w:t xml:space="preserve"> </w:t>
            </w:r>
            <w:r w:rsidRPr="00E57A66">
              <w:rPr>
                <w:color w:val="auto"/>
                <w:sz w:val="22"/>
                <w:szCs w:val="22"/>
                <w:lang w:val="vi-VN"/>
              </w:rPr>
              <w:t>đại;</w:t>
            </w:r>
          </w:p>
          <w:p w:rsidR="00562EEA" w:rsidRPr="00E57A66" w:rsidRDefault="00562EEA" w:rsidP="00384B41">
            <w:pPr>
              <w:jc w:val="both"/>
              <w:rPr>
                <w:color w:val="auto"/>
                <w:sz w:val="22"/>
                <w:szCs w:val="22"/>
                <w:lang w:val="vi-VN"/>
              </w:rPr>
            </w:pPr>
            <w:r w:rsidRPr="00E57A66">
              <w:rPr>
                <w:color w:val="auto"/>
                <w:sz w:val="22"/>
                <w:szCs w:val="22"/>
                <w:lang w:val="vi-VN"/>
              </w:rPr>
              <w:t>- Cổng Thông tin điện</w:t>
            </w:r>
            <w:r w:rsidR="00784017">
              <w:rPr>
                <w:color w:val="auto"/>
                <w:sz w:val="22"/>
                <w:szCs w:val="22"/>
              </w:rPr>
              <w:t xml:space="preserve"> </w:t>
            </w:r>
            <w:r w:rsidRPr="00E57A66">
              <w:rPr>
                <w:color w:val="auto"/>
                <w:sz w:val="22"/>
                <w:szCs w:val="22"/>
                <w:lang w:val="vi-VN"/>
              </w:rPr>
              <w:t>tử</w:t>
            </w:r>
            <w:r w:rsidR="00784017">
              <w:rPr>
                <w:color w:val="auto"/>
                <w:sz w:val="22"/>
                <w:szCs w:val="22"/>
              </w:rPr>
              <w:t xml:space="preserve"> </w:t>
            </w:r>
            <w:r w:rsidRPr="00E57A66">
              <w:rPr>
                <w:color w:val="auto"/>
                <w:sz w:val="22"/>
                <w:szCs w:val="22"/>
                <w:lang w:val="vi-VN"/>
              </w:rPr>
              <w:t>Bộ GDĐT;</w:t>
            </w:r>
          </w:p>
          <w:p w:rsidR="00562EEA" w:rsidRPr="00E57A66" w:rsidRDefault="00562EEA" w:rsidP="00384B41">
            <w:pPr>
              <w:jc w:val="both"/>
              <w:rPr>
                <w:b/>
                <w:bCs/>
                <w:color w:val="auto"/>
              </w:rPr>
            </w:pPr>
            <w:r w:rsidRPr="00E57A66">
              <w:rPr>
                <w:color w:val="auto"/>
                <w:sz w:val="22"/>
                <w:szCs w:val="22"/>
              </w:rPr>
              <w:t>- Lưu</w:t>
            </w:r>
            <w:r w:rsidR="00784017">
              <w:rPr>
                <w:color w:val="auto"/>
                <w:sz w:val="22"/>
                <w:szCs w:val="22"/>
              </w:rPr>
              <w:t>:</w:t>
            </w:r>
            <w:r w:rsidRPr="00E57A66">
              <w:rPr>
                <w:color w:val="auto"/>
                <w:sz w:val="22"/>
                <w:szCs w:val="22"/>
              </w:rPr>
              <w:t xml:space="preserve"> VT</w:t>
            </w:r>
            <w:r w:rsidR="00784017">
              <w:rPr>
                <w:color w:val="auto"/>
                <w:sz w:val="22"/>
                <w:szCs w:val="22"/>
              </w:rPr>
              <w:t>,</w:t>
            </w:r>
            <w:r w:rsidRPr="00E57A66">
              <w:rPr>
                <w:color w:val="auto"/>
                <w:sz w:val="22"/>
                <w:szCs w:val="22"/>
              </w:rPr>
              <w:t xml:space="preserve"> Vụ TĐKT.</w:t>
            </w:r>
          </w:p>
        </w:tc>
        <w:tc>
          <w:tcPr>
            <w:tcW w:w="4536" w:type="dxa"/>
          </w:tcPr>
          <w:p w:rsidR="00562EEA" w:rsidRPr="00E57A66" w:rsidRDefault="00562EEA" w:rsidP="006E1657">
            <w:pPr>
              <w:pStyle w:val="BodyText"/>
              <w:spacing w:after="0" w:line="340" w:lineRule="exact"/>
              <w:jc w:val="center"/>
              <w:rPr>
                <w:b/>
                <w:color w:val="auto"/>
              </w:rPr>
            </w:pPr>
            <w:r w:rsidRPr="00E57A66">
              <w:rPr>
                <w:b/>
                <w:color w:val="auto"/>
              </w:rPr>
              <w:t>KT. BỘ TRƯỞNG</w:t>
            </w:r>
          </w:p>
          <w:p w:rsidR="00562EEA" w:rsidRPr="00E57A66" w:rsidRDefault="00562EEA" w:rsidP="006E1657">
            <w:pPr>
              <w:pStyle w:val="BodyText"/>
              <w:spacing w:after="0" w:line="340" w:lineRule="exact"/>
              <w:jc w:val="center"/>
              <w:rPr>
                <w:b/>
                <w:color w:val="auto"/>
                <w:szCs w:val="26"/>
              </w:rPr>
            </w:pPr>
            <w:r w:rsidRPr="00E57A66">
              <w:rPr>
                <w:b/>
                <w:color w:val="auto"/>
                <w:szCs w:val="26"/>
              </w:rPr>
              <w:t>THỨ TRƯỞNG</w:t>
            </w:r>
          </w:p>
          <w:p w:rsidR="00562EEA" w:rsidRPr="00E57A66" w:rsidRDefault="00562EEA" w:rsidP="006E1657">
            <w:pPr>
              <w:pStyle w:val="BodyText"/>
              <w:spacing w:after="0" w:line="340" w:lineRule="exact"/>
              <w:jc w:val="center"/>
              <w:rPr>
                <w:b/>
                <w:color w:val="auto"/>
                <w:szCs w:val="26"/>
              </w:rPr>
            </w:pPr>
          </w:p>
          <w:p w:rsidR="00562EEA" w:rsidRPr="00E57A66" w:rsidRDefault="00562EEA" w:rsidP="006E1657">
            <w:pPr>
              <w:pStyle w:val="BodyText"/>
              <w:spacing w:after="0" w:line="340" w:lineRule="exact"/>
              <w:jc w:val="center"/>
              <w:rPr>
                <w:b/>
                <w:color w:val="auto"/>
                <w:szCs w:val="26"/>
              </w:rPr>
            </w:pPr>
          </w:p>
          <w:p w:rsidR="00562EEA" w:rsidRPr="00AD11A4" w:rsidRDefault="00AD11A4" w:rsidP="006E1657">
            <w:pPr>
              <w:pStyle w:val="BodyText"/>
              <w:spacing w:after="0" w:line="340" w:lineRule="exact"/>
              <w:jc w:val="center"/>
              <w:rPr>
                <w:color w:val="auto"/>
                <w:szCs w:val="26"/>
              </w:rPr>
            </w:pPr>
            <w:bookmarkStart w:id="0" w:name="_GoBack"/>
            <w:bookmarkEnd w:id="0"/>
            <w:r w:rsidRPr="00AD11A4">
              <w:rPr>
                <w:color w:val="auto"/>
                <w:szCs w:val="26"/>
              </w:rPr>
              <w:t>Đã ký</w:t>
            </w:r>
          </w:p>
          <w:p w:rsidR="006E1657" w:rsidRDefault="006E1657" w:rsidP="006E1657">
            <w:pPr>
              <w:pStyle w:val="BodyText"/>
              <w:spacing w:after="0" w:line="340" w:lineRule="exact"/>
              <w:jc w:val="center"/>
              <w:rPr>
                <w:b/>
                <w:color w:val="auto"/>
                <w:szCs w:val="26"/>
              </w:rPr>
            </w:pPr>
          </w:p>
          <w:p w:rsidR="006E1657" w:rsidRDefault="006E1657" w:rsidP="006E1657">
            <w:pPr>
              <w:pStyle w:val="BodyText"/>
              <w:spacing w:after="0" w:line="340" w:lineRule="exact"/>
              <w:jc w:val="center"/>
              <w:rPr>
                <w:b/>
                <w:color w:val="auto"/>
                <w:szCs w:val="26"/>
              </w:rPr>
            </w:pPr>
          </w:p>
          <w:p w:rsidR="00562EEA" w:rsidRPr="00E57A66" w:rsidRDefault="00A616C4" w:rsidP="006E1657">
            <w:pPr>
              <w:pStyle w:val="BodyText"/>
              <w:spacing w:after="0" w:line="340" w:lineRule="exact"/>
              <w:jc w:val="center"/>
              <w:rPr>
                <w:b/>
                <w:color w:val="auto"/>
                <w:szCs w:val="26"/>
              </w:rPr>
            </w:pPr>
            <w:r>
              <w:rPr>
                <w:b/>
                <w:color w:val="auto"/>
                <w:szCs w:val="26"/>
              </w:rPr>
              <w:t xml:space="preserve">Nguyễn </w:t>
            </w:r>
            <w:r w:rsidR="00562EEA" w:rsidRPr="00E57A66">
              <w:rPr>
                <w:b/>
                <w:color w:val="auto"/>
                <w:szCs w:val="26"/>
              </w:rPr>
              <w:t>Thị</w:t>
            </w:r>
            <w:r>
              <w:rPr>
                <w:b/>
                <w:color w:val="auto"/>
                <w:szCs w:val="26"/>
              </w:rPr>
              <w:t xml:space="preserve"> </w:t>
            </w:r>
            <w:r w:rsidR="00562EEA" w:rsidRPr="00E57A66">
              <w:rPr>
                <w:b/>
                <w:color w:val="auto"/>
                <w:szCs w:val="26"/>
              </w:rPr>
              <w:t>Nghĩa</w:t>
            </w:r>
          </w:p>
          <w:p w:rsidR="00562EEA" w:rsidRPr="00E57A66" w:rsidRDefault="00562EEA" w:rsidP="00E57A66">
            <w:pPr>
              <w:spacing w:line="340" w:lineRule="exact"/>
              <w:jc w:val="center"/>
              <w:rPr>
                <w:b/>
                <w:bCs/>
                <w:color w:val="auto"/>
              </w:rPr>
            </w:pPr>
          </w:p>
        </w:tc>
      </w:tr>
    </w:tbl>
    <w:p w:rsidR="00562EEA" w:rsidRPr="00E57A66" w:rsidRDefault="00562EEA" w:rsidP="00E57A66">
      <w:pPr>
        <w:spacing w:before="120" w:after="120" w:line="340" w:lineRule="exact"/>
        <w:jc w:val="both"/>
        <w:rPr>
          <w:bCs/>
          <w:color w:val="auto"/>
        </w:rPr>
      </w:pPr>
    </w:p>
    <w:sectPr w:rsidR="00562EEA" w:rsidRPr="00E57A66" w:rsidSect="00D64A23">
      <w:footerReference w:type="default" r:id="rId8"/>
      <w:pgSz w:w="11909" w:h="16834" w:code="9"/>
      <w:pgMar w:top="1276" w:right="1136"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9F" w:rsidRDefault="00C05E9F" w:rsidP="00E32C57">
      <w:r>
        <w:separator/>
      </w:r>
    </w:p>
  </w:endnote>
  <w:endnote w:type="continuationSeparator" w:id="0">
    <w:p w:rsidR="00C05E9F" w:rsidRDefault="00C05E9F" w:rsidP="00E3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243"/>
      <w:docPartObj>
        <w:docPartGallery w:val="Page Numbers (Bottom of Page)"/>
        <w:docPartUnique/>
      </w:docPartObj>
    </w:sdtPr>
    <w:sdtEndPr/>
    <w:sdtContent>
      <w:p w:rsidR="008457E2" w:rsidRDefault="0029725F">
        <w:pPr>
          <w:pStyle w:val="Footer"/>
          <w:jc w:val="right"/>
        </w:pPr>
        <w:r>
          <w:fldChar w:fldCharType="begin"/>
        </w:r>
        <w:r w:rsidR="00942702">
          <w:instrText xml:space="preserve"> PAGE   \* MERGEFORMAT </w:instrText>
        </w:r>
        <w:r>
          <w:fldChar w:fldCharType="separate"/>
        </w:r>
        <w:r w:rsidR="00AD11A4">
          <w:rPr>
            <w:noProof/>
          </w:rPr>
          <w:t>2</w:t>
        </w:r>
        <w:r>
          <w:rPr>
            <w:noProof/>
          </w:rPr>
          <w:fldChar w:fldCharType="end"/>
        </w:r>
      </w:p>
    </w:sdtContent>
  </w:sdt>
  <w:p w:rsidR="008457E2" w:rsidRDefault="00845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9F" w:rsidRDefault="00C05E9F" w:rsidP="00E32C57">
      <w:r>
        <w:separator/>
      </w:r>
    </w:p>
  </w:footnote>
  <w:footnote w:type="continuationSeparator" w:id="0">
    <w:p w:rsidR="00C05E9F" w:rsidRDefault="00C05E9F" w:rsidP="00E32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4285"/>
    <w:multiLevelType w:val="hybridMultilevel"/>
    <w:tmpl w:val="E564DDE2"/>
    <w:lvl w:ilvl="0" w:tplc="853E0CC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041932"/>
    <w:multiLevelType w:val="hybridMultilevel"/>
    <w:tmpl w:val="4776DA0A"/>
    <w:lvl w:ilvl="0" w:tplc="B9AA2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2EEA"/>
    <w:rsid w:val="00011523"/>
    <w:rsid w:val="0003245D"/>
    <w:rsid w:val="00052A65"/>
    <w:rsid w:val="000926DB"/>
    <w:rsid w:val="00097194"/>
    <w:rsid w:val="000C02B3"/>
    <w:rsid w:val="0010104F"/>
    <w:rsid w:val="00115304"/>
    <w:rsid w:val="00145FC9"/>
    <w:rsid w:val="00180CDF"/>
    <w:rsid w:val="001C4BDB"/>
    <w:rsid w:val="001E5E30"/>
    <w:rsid w:val="001F285B"/>
    <w:rsid w:val="00233072"/>
    <w:rsid w:val="0023543F"/>
    <w:rsid w:val="002416E9"/>
    <w:rsid w:val="00242308"/>
    <w:rsid w:val="002547B1"/>
    <w:rsid w:val="00260CD4"/>
    <w:rsid w:val="002717C7"/>
    <w:rsid w:val="0029725F"/>
    <w:rsid w:val="002C6F68"/>
    <w:rsid w:val="002D240E"/>
    <w:rsid w:val="002E2CFB"/>
    <w:rsid w:val="00302C2C"/>
    <w:rsid w:val="00310DE2"/>
    <w:rsid w:val="00345F52"/>
    <w:rsid w:val="0035002B"/>
    <w:rsid w:val="00351E6A"/>
    <w:rsid w:val="00363481"/>
    <w:rsid w:val="00377A5A"/>
    <w:rsid w:val="00384B41"/>
    <w:rsid w:val="0039647D"/>
    <w:rsid w:val="003D06D1"/>
    <w:rsid w:val="003D755F"/>
    <w:rsid w:val="003E687B"/>
    <w:rsid w:val="00401A2B"/>
    <w:rsid w:val="00404DCC"/>
    <w:rsid w:val="00412FF0"/>
    <w:rsid w:val="00463741"/>
    <w:rsid w:val="004707AA"/>
    <w:rsid w:val="00472338"/>
    <w:rsid w:val="00480448"/>
    <w:rsid w:val="0048512C"/>
    <w:rsid w:val="00491390"/>
    <w:rsid w:val="004B6E8D"/>
    <w:rsid w:val="004C1965"/>
    <w:rsid w:val="004C6062"/>
    <w:rsid w:val="004C7404"/>
    <w:rsid w:val="005044D4"/>
    <w:rsid w:val="00512258"/>
    <w:rsid w:val="00521C1B"/>
    <w:rsid w:val="0053753E"/>
    <w:rsid w:val="0053763C"/>
    <w:rsid w:val="00560E9A"/>
    <w:rsid w:val="00562EEA"/>
    <w:rsid w:val="005672E1"/>
    <w:rsid w:val="005A1BBE"/>
    <w:rsid w:val="005A6BB3"/>
    <w:rsid w:val="005B02CD"/>
    <w:rsid w:val="005B03E1"/>
    <w:rsid w:val="005D25D4"/>
    <w:rsid w:val="005E7147"/>
    <w:rsid w:val="005F32C5"/>
    <w:rsid w:val="00611B4C"/>
    <w:rsid w:val="00627FB7"/>
    <w:rsid w:val="0065617A"/>
    <w:rsid w:val="006716DD"/>
    <w:rsid w:val="0069246D"/>
    <w:rsid w:val="006A592E"/>
    <w:rsid w:val="006B6FC9"/>
    <w:rsid w:val="006D05AB"/>
    <w:rsid w:val="006D5A19"/>
    <w:rsid w:val="006E1657"/>
    <w:rsid w:val="00725497"/>
    <w:rsid w:val="007361D3"/>
    <w:rsid w:val="00784017"/>
    <w:rsid w:val="007E1122"/>
    <w:rsid w:val="007E222F"/>
    <w:rsid w:val="00802B6C"/>
    <w:rsid w:val="0082039D"/>
    <w:rsid w:val="008405B6"/>
    <w:rsid w:val="008457E2"/>
    <w:rsid w:val="00857A5B"/>
    <w:rsid w:val="00861758"/>
    <w:rsid w:val="00866D70"/>
    <w:rsid w:val="00882555"/>
    <w:rsid w:val="00893209"/>
    <w:rsid w:val="008B12C0"/>
    <w:rsid w:val="008E0EA6"/>
    <w:rsid w:val="008F3CB3"/>
    <w:rsid w:val="00921E6D"/>
    <w:rsid w:val="00942702"/>
    <w:rsid w:val="00984943"/>
    <w:rsid w:val="0099149D"/>
    <w:rsid w:val="009A3EE7"/>
    <w:rsid w:val="009C30D8"/>
    <w:rsid w:val="009E46F6"/>
    <w:rsid w:val="009F184A"/>
    <w:rsid w:val="00A01E61"/>
    <w:rsid w:val="00A03CD8"/>
    <w:rsid w:val="00A056AE"/>
    <w:rsid w:val="00A332D1"/>
    <w:rsid w:val="00A373CC"/>
    <w:rsid w:val="00A616C4"/>
    <w:rsid w:val="00A72880"/>
    <w:rsid w:val="00AA2677"/>
    <w:rsid w:val="00AB339A"/>
    <w:rsid w:val="00AC0F7A"/>
    <w:rsid w:val="00AC1436"/>
    <w:rsid w:val="00AC2131"/>
    <w:rsid w:val="00AD11A4"/>
    <w:rsid w:val="00B265C0"/>
    <w:rsid w:val="00B52882"/>
    <w:rsid w:val="00B57D32"/>
    <w:rsid w:val="00B76848"/>
    <w:rsid w:val="00BA0448"/>
    <w:rsid w:val="00BA0F0A"/>
    <w:rsid w:val="00BD0DEC"/>
    <w:rsid w:val="00BD5343"/>
    <w:rsid w:val="00BF3769"/>
    <w:rsid w:val="00C029F6"/>
    <w:rsid w:val="00C04649"/>
    <w:rsid w:val="00C05E9F"/>
    <w:rsid w:val="00C22A68"/>
    <w:rsid w:val="00C233B9"/>
    <w:rsid w:val="00C23CC4"/>
    <w:rsid w:val="00C31054"/>
    <w:rsid w:val="00C431A6"/>
    <w:rsid w:val="00C44FE5"/>
    <w:rsid w:val="00C50182"/>
    <w:rsid w:val="00C528D4"/>
    <w:rsid w:val="00C62CA3"/>
    <w:rsid w:val="00C72F9F"/>
    <w:rsid w:val="00CA1D55"/>
    <w:rsid w:val="00CE2EFF"/>
    <w:rsid w:val="00D049EB"/>
    <w:rsid w:val="00D06C15"/>
    <w:rsid w:val="00D126F6"/>
    <w:rsid w:val="00D1693A"/>
    <w:rsid w:val="00D3142A"/>
    <w:rsid w:val="00D64A23"/>
    <w:rsid w:val="00D75915"/>
    <w:rsid w:val="00DA482A"/>
    <w:rsid w:val="00DB4285"/>
    <w:rsid w:val="00DC446D"/>
    <w:rsid w:val="00DC6CD9"/>
    <w:rsid w:val="00E16FFD"/>
    <w:rsid w:val="00E23B00"/>
    <w:rsid w:val="00E2454D"/>
    <w:rsid w:val="00E32C57"/>
    <w:rsid w:val="00E348CF"/>
    <w:rsid w:val="00E42D92"/>
    <w:rsid w:val="00E529F0"/>
    <w:rsid w:val="00E57A66"/>
    <w:rsid w:val="00E63EA9"/>
    <w:rsid w:val="00E66C7F"/>
    <w:rsid w:val="00E842D9"/>
    <w:rsid w:val="00E91986"/>
    <w:rsid w:val="00F10610"/>
    <w:rsid w:val="00F23DBC"/>
    <w:rsid w:val="00F51291"/>
    <w:rsid w:val="00F67821"/>
    <w:rsid w:val="00F843B1"/>
    <w:rsid w:val="00F923E4"/>
    <w:rsid w:val="00FA53C2"/>
    <w:rsid w:val="00FC6405"/>
    <w:rsid w:val="00FD1BD6"/>
    <w:rsid w:val="00FE7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ules>
    </o:shapelayout>
  </w:shapeDefaults>
  <w:decimalSymbol w:val="."/>
  <w:listSeparator w:val=","/>
  <w15:docId w15:val="{A800D789-CAD3-44B7-BA0C-82AD087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10"/>
    <w:pPr>
      <w:spacing w:before="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62EEA"/>
    <w:pPr>
      <w:spacing w:after="120"/>
    </w:pPr>
  </w:style>
  <w:style w:type="character" w:customStyle="1" w:styleId="BodyTextChar">
    <w:name w:val="Body Text Char"/>
    <w:basedOn w:val="DefaultParagraphFont"/>
    <w:link w:val="BodyText"/>
    <w:semiHidden/>
    <w:rsid w:val="00562EEA"/>
    <w:rPr>
      <w:rFonts w:ascii=".VnTime" w:eastAsia="Times New Roman" w:hAnsi=".VnTime" w:cs="Times New Roman"/>
      <w:color w:val="000000"/>
      <w:szCs w:val="28"/>
    </w:rPr>
  </w:style>
  <w:style w:type="paragraph" w:styleId="Header">
    <w:name w:val="header"/>
    <w:basedOn w:val="Normal"/>
    <w:link w:val="HeaderChar"/>
    <w:uiPriority w:val="99"/>
    <w:semiHidden/>
    <w:unhideWhenUsed/>
    <w:rsid w:val="00E32C57"/>
    <w:pPr>
      <w:tabs>
        <w:tab w:val="center" w:pos="4680"/>
        <w:tab w:val="right" w:pos="9360"/>
      </w:tabs>
    </w:pPr>
  </w:style>
  <w:style w:type="character" w:customStyle="1" w:styleId="HeaderChar">
    <w:name w:val="Header Char"/>
    <w:basedOn w:val="DefaultParagraphFont"/>
    <w:link w:val="Header"/>
    <w:uiPriority w:val="99"/>
    <w:semiHidden/>
    <w:rsid w:val="00E32C57"/>
    <w:rPr>
      <w:rFonts w:ascii=".VnTime" w:eastAsia="Times New Roman" w:hAnsi=".VnTime" w:cs="Times New Roman"/>
      <w:color w:val="000000"/>
      <w:szCs w:val="28"/>
    </w:rPr>
  </w:style>
  <w:style w:type="paragraph" w:styleId="Footer">
    <w:name w:val="footer"/>
    <w:basedOn w:val="Normal"/>
    <w:link w:val="FooterChar"/>
    <w:uiPriority w:val="99"/>
    <w:unhideWhenUsed/>
    <w:rsid w:val="00E32C57"/>
    <w:pPr>
      <w:tabs>
        <w:tab w:val="center" w:pos="4680"/>
        <w:tab w:val="right" w:pos="9360"/>
      </w:tabs>
    </w:pPr>
  </w:style>
  <w:style w:type="character" w:customStyle="1" w:styleId="FooterChar">
    <w:name w:val="Footer Char"/>
    <w:basedOn w:val="DefaultParagraphFont"/>
    <w:link w:val="Footer"/>
    <w:uiPriority w:val="99"/>
    <w:rsid w:val="00E32C57"/>
    <w:rPr>
      <w:rFonts w:ascii=".VnTime" w:eastAsia="Times New Roman" w:hAnsi=".VnTime" w:cs="Times New Roman"/>
      <w:color w:val="000000"/>
      <w:szCs w:val="28"/>
    </w:rPr>
  </w:style>
  <w:style w:type="paragraph" w:styleId="ListParagraph">
    <w:name w:val="List Paragraph"/>
    <w:basedOn w:val="Normal"/>
    <w:uiPriority w:val="34"/>
    <w:qFormat/>
    <w:rsid w:val="00DA482A"/>
    <w:pPr>
      <w:ind w:left="720"/>
      <w:contextualSpacing/>
    </w:pPr>
  </w:style>
  <w:style w:type="paragraph" w:styleId="BalloonText">
    <w:name w:val="Balloon Text"/>
    <w:basedOn w:val="Normal"/>
    <w:link w:val="BalloonTextChar"/>
    <w:uiPriority w:val="99"/>
    <w:semiHidden/>
    <w:unhideWhenUsed/>
    <w:rsid w:val="00B76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3848">
      <w:bodyDiv w:val="1"/>
      <w:marLeft w:val="0"/>
      <w:marRight w:val="0"/>
      <w:marTop w:val="0"/>
      <w:marBottom w:val="0"/>
      <w:divBdr>
        <w:top w:val="none" w:sz="0" w:space="0" w:color="auto"/>
        <w:left w:val="none" w:sz="0" w:space="0" w:color="auto"/>
        <w:bottom w:val="none" w:sz="0" w:space="0" w:color="auto"/>
        <w:right w:val="none" w:sz="0" w:space="0" w:color="auto"/>
      </w:divBdr>
    </w:div>
    <w:div w:id="18359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4120F-143D-445A-90D1-13B3C0F3E622}"/>
</file>

<file path=customXml/itemProps2.xml><?xml version="1.0" encoding="utf-8"?>
<ds:datastoreItem xmlns:ds="http://schemas.openxmlformats.org/officeDocument/2006/customXml" ds:itemID="{0EF44B08-DF07-42B2-B955-F6E514B33593}"/>
</file>

<file path=customXml/itemProps3.xml><?xml version="1.0" encoding="utf-8"?>
<ds:datastoreItem xmlns:ds="http://schemas.openxmlformats.org/officeDocument/2006/customXml" ds:itemID="{8411184D-48DB-49F7-B580-522F553E929A}"/>
</file>

<file path=customXml/itemProps4.xml><?xml version="1.0" encoding="utf-8"?>
<ds:datastoreItem xmlns:ds="http://schemas.openxmlformats.org/officeDocument/2006/customXml" ds:itemID="{701FB267-AD0D-4942-BDBE-0C8843AF20D8}"/>
</file>

<file path=docProps/app.xml><?xml version="1.0" encoding="utf-8"?>
<Properties xmlns="http://schemas.openxmlformats.org/officeDocument/2006/extended-properties" xmlns:vt="http://schemas.openxmlformats.org/officeDocument/2006/docPropsVTypes">
  <Template>Normal</Template>
  <TotalTime>24</TotalTime>
  <Pages>2</Pages>
  <Words>616</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2017-12-26T06:25:00Z</cp:lastPrinted>
  <dcterms:created xsi:type="dcterms:W3CDTF">2017-12-26T06:11:00Z</dcterms:created>
  <dcterms:modified xsi:type="dcterms:W3CDTF">2017-12-28T08:29:00Z</dcterms:modified>
</cp:coreProperties>
</file>